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920" w:rsidRDefault="00E16920" w:rsidP="000054F6">
      <w:pPr>
        <w:spacing w:before="240" w:line="276" w:lineRule="auto"/>
        <w:ind w:firstLine="708"/>
        <w:contextualSpacing/>
        <w:jc w:val="center"/>
        <w:rPr>
          <w:sz w:val="22"/>
          <w:szCs w:val="22"/>
        </w:rPr>
      </w:pPr>
      <w:r w:rsidRPr="00FE5E87">
        <w:rPr>
          <w:sz w:val="22"/>
          <w:szCs w:val="22"/>
        </w:rPr>
        <w:t>ТЕХНИЧЕСКОЕ ЗАДАНИЕ</w:t>
      </w:r>
    </w:p>
    <w:p w:rsidR="00C049B1" w:rsidRPr="00FE5E87" w:rsidRDefault="00C049B1" w:rsidP="000054F6">
      <w:pPr>
        <w:spacing w:before="240" w:line="276" w:lineRule="auto"/>
        <w:ind w:firstLine="708"/>
        <w:contextualSpacing/>
        <w:jc w:val="center"/>
        <w:rPr>
          <w:sz w:val="22"/>
          <w:szCs w:val="22"/>
        </w:rPr>
      </w:pPr>
    </w:p>
    <w:p w:rsidR="00547208" w:rsidRDefault="00570C30" w:rsidP="00C049B1">
      <w:pPr>
        <w:spacing w:after="240" w:line="276" w:lineRule="auto"/>
        <w:ind w:firstLine="708"/>
        <w:contextualSpacing/>
        <w:rPr>
          <w:sz w:val="22"/>
          <w:szCs w:val="22"/>
        </w:rPr>
      </w:pPr>
      <w:r w:rsidRPr="00F173ED">
        <w:rPr>
          <w:b/>
        </w:rPr>
        <w:t>на поставку</w:t>
      </w:r>
      <w:r w:rsidR="00981752" w:rsidRPr="00F173ED">
        <w:rPr>
          <w:b/>
        </w:rPr>
        <w:t xml:space="preserve">: </w:t>
      </w:r>
      <w:proofErr w:type="gramStart"/>
      <w:r w:rsidR="006C2D51" w:rsidRPr="00F173ED">
        <w:rPr>
          <w:b/>
        </w:rPr>
        <w:t>Внешнего датчика сокращений матки (ТОКО датчик</w:t>
      </w:r>
      <w:proofErr w:type="gramEnd"/>
    </w:p>
    <w:p w:rsidR="00A619F4" w:rsidRPr="00F173ED" w:rsidRDefault="0054663D" w:rsidP="000054F6">
      <w:pPr>
        <w:spacing w:before="240"/>
        <w:ind w:left="708" w:firstLine="708"/>
        <w:contextualSpacing/>
        <w:jc w:val="both"/>
        <w:rPr>
          <w:b/>
          <w:sz w:val="22"/>
          <w:szCs w:val="22"/>
        </w:rPr>
      </w:pPr>
      <w:r w:rsidRPr="00F173ED">
        <w:rPr>
          <w:b/>
          <w:sz w:val="22"/>
          <w:szCs w:val="22"/>
        </w:rPr>
        <w:t xml:space="preserve">1. </w:t>
      </w:r>
      <w:r w:rsidR="00A619F4" w:rsidRPr="00F173ED">
        <w:rPr>
          <w:b/>
          <w:sz w:val="22"/>
          <w:szCs w:val="22"/>
        </w:rPr>
        <w:t>Общие требования к товару и условиям поставки:</w:t>
      </w:r>
    </w:p>
    <w:p w:rsidR="00A619F4" w:rsidRPr="00FE5E87" w:rsidRDefault="00A619F4" w:rsidP="00A619F4">
      <w:pPr>
        <w:pStyle w:val="ConsPlusNormal"/>
        <w:ind w:firstLine="540"/>
        <w:contextualSpacing/>
        <w:jc w:val="both"/>
        <w:rPr>
          <w:rFonts w:ascii="Times New Roman" w:hAnsi="Times New Roman" w:cs="Times New Roman"/>
          <w:sz w:val="24"/>
          <w:szCs w:val="24"/>
        </w:rPr>
      </w:pPr>
      <w:r w:rsidRPr="00FE5E87">
        <w:rPr>
          <w:rFonts w:ascii="Times New Roman" w:hAnsi="Times New Roman" w:cs="Times New Roman"/>
          <w:sz w:val="24"/>
          <w:szCs w:val="24"/>
        </w:rPr>
        <w:t>1.</w:t>
      </w:r>
      <w:r w:rsidR="0054663D" w:rsidRPr="00FE5E87">
        <w:rPr>
          <w:rFonts w:ascii="Times New Roman" w:hAnsi="Times New Roman" w:cs="Times New Roman"/>
          <w:sz w:val="24"/>
          <w:szCs w:val="24"/>
        </w:rPr>
        <w:t>1</w:t>
      </w:r>
      <w:r w:rsidRPr="00FE5E87">
        <w:rPr>
          <w:rFonts w:ascii="Times New Roman" w:hAnsi="Times New Roman" w:cs="Times New Roman"/>
          <w:sz w:val="24"/>
          <w:szCs w:val="24"/>
        </w:rPr>
        <w:t xml:space="preserve"> Товар поставляется Поставщиком в оригинальной упаковке производителя. Тара, упаковка и маркировка Товара должны соответствовать требованиям действующего законодательства Российской Федерации, предъявляемым к таре, упаковке и маркировке данного вида Товара. Тара и упаковка должны обеспечить сохранность груза от повреждений при перевозке, обеспечивать нормативные условия хранения при транспортировке и в складском помещении.</w:t>
      </w:r>
    </w:p>
    <w:p w:rsidR="00A619F4" w:rsidRPr="00FE5E87" w:rsidRDefault="0054663D" w:rsidP="00A619F4">
      <w:pPr>
        <w:widowControl w:val="0"/>
        <w:overflowPunct w:val="0"/>
        <w:autoSpaceDE w:val="0"/>
        <w:autoSpaceDN w:val="0"/>
        <w:adjustRightInd w:val="0"/>
        <w:ind w:firstLine="567"/>
        <w:contextualSpacing/>
        <w:jc w:val="both"/>
      </w:pPr>
      <w:r w:rsidRPr="00FE5E87">
        <w:t>1.</w:t>
      </w:r>
      <w:r w:rsidR="00A619F4" w:rsidRPr="00FE5E87">
        <w:t>2. Поставка</w:t>
      </w:r>
      <w:r w:rsidR="006E7114">
        <w:t xml:space="preserve"> </w:t>
      </w:r>
      <w:r w:rsidR="00A619F4" w:rsidRPr="00FE5E87">
        <w:t>осущес</w:t>
      </w:r>
      <w:r w:rsidR="008D02F9">
        <w:t xml:space="preserve">твляется </w:t>
      </w:r>
      <w:r w:rsidR="008D02F9" w:rsidRPr="004A2BCB">
        <w:t xml:space="preserve">Поставщиком </w:t>
      </w:r>
      <w:r w:rsidR="004A2BCB" w:rsidRPr="004A2BCB">
        <w:t>в течение 6</w:t>
      </w:r>
      <w:r w:rsidR="00A619F4" w:rsidRPr="004A2BCB">
        <w:t xml:space="preserve">0 календарных дней с момента </w:t>
      </w:r>
      <w:r w:rsidR="00547208">
        <w:t>подписания договора</w:t>
      </w:r>
      <w:r w:rsidR="00AA7500" w:rsidRPr="004A2BCB">
        <w:t>.</w:t>
      </w:r>
      <w:r w:rsidR="00AA7500" w:rsidRPr="00FE5E87">
        <w:t xml:space="preserve"> </w:t>
      </w:r>
    </w:p>
    <w:p w:rsidR="00A619F4" w:rsidRPr="00FE5E87" w:rsidRDefault="0054663D" w:rsidP="00A619F4">
      <w:pPr>
        <w:widowControl w:val="0"/>
        <w:overflowPunct w:val="0"/>
        <w:autoSpaceDE w:val="0"/>
        <w:autoSpaceDN w:val="0"/>
        <w:adjustRightInd w:val="0"/>
        <w:ind w:firstLine="567"/>
        <w:contextualSpacing/>
        <w:jc w:val="both"/>
      </w:pPr>
      <w:r w:rsidRPr="00FE5E87">
        <w:t>1.3</w:t>
      </w:r>
      <w:r w:rsidR="00A619F4" w:rsidRPr="00FE5E87">
        <w:t xml:space="preserve">. Год выпуска </w:t>
      </w:r>
      <w:r w:rsidR="00D906B5">
        <w:t xml:space="preserve">поставляемых </w:t>
      </w:r>
      <w:r w:rsidR="00126C97">
        <w:t>м</w:t>
      </w:r>
      <w:r w:rsidR="00D906B5">
        <w:t>едицинских изделий</w:t>
      </w:r>
      <w:r w:rsidR="00A619F4" w:rsidRPr="00FE5E87">
        <w:t xml:space="preserve">  не ранее 2021 года.</w:t>
      </w:r>
    </w:p>
    <w:p w:rsidR="00A619F4" w:rsidRPr="00FE5E87" w:rsidRDefault="00A619F4" w:rsidP="00A619F4">
      <w:pPr>
        <w:widowControl w:val="0"/>
        <w:contextualSpacing/>
        <w:jc w:val="both"/>
      </w:pPr>
      <w:r w:rsidRPr="00FE5E87">
        <w:t xml:space="preserve">         </w:t>
      </w:r>
      <w:r w:rsidR="0054663D" w:rsidRPr="00FE5E87">
        <w:t>1.</w:t>
      </w:r>
      <w:r w:rsidRPr="00FE5E87">
        <w:t>4. Гарантийные обязательства:</w:t>
      </w:r>
    </w:p>
    <w:p w:rsidR="00A619F4" w:rsidRPr="00FE5E87" w:rsidRDefault="00AA7500" w:rsidP="00A619F4">
      <w:pPr>
        <w:widowControl w:val="0"/>
        <w:ind w:firstLine="708"/>
        <w:contextualSpacing/>
        <w:jc w:val="both"/>
      </w:pPr>
      <w:r w:rsidRPr="00FE5E87">
        <w:t>Поставляем</w:t>
      </w:r>
      <w:r w:rsidR="000A45FD">
        <w:t>ый</w:t>
      </w:r>
      <w:r w:rsidR="00D906B5">
        <w:t xml:space="preserve"> </w:t>
      </w:r>
      <w:r w:rsidR="00CF19BC">
        <w:t>Товар должен</w:t>
      </w:r>
      <w:r w:rsidRPr="00FE5E87">
        <w:t xml:space="preserve"> быть</w:t>
      </w:r>
      <w:r w:rsidR="00A619F4" w:rsidRPr="00FE5E87">
        <w:t xml:space="preserve"> новым, ранее неиспользованным, серийно выпускаемым. </w:t>
      </w:r>
    </w:p>
    <w:p w:rsidR="00A619F4" w:rsidRPr="004A2BCB" w:rsidRDefault="000A45FD" w:rsidP="00A619F4">
      <w:pPr>
        <w:pStyle w:val="ConsPlusNormal"/>
        <w:ind w:firstLine="540"/>
        <w:contextualSpacing/>
        <w:jc w:val="both"/>
        <w:rPr>
          <w:rFonts w:ascii="Times New Roman" w:hAnsi="Times New Roman" w:cs="Times New Roman"/>
          <w:sz w:val="24"/>
          <w:szCs w:val="24"/>
        </w:rPr>
      </w:pPr>
      <w:r w:rsidRPr="000A45FD">
        <w:rPr>
          <w:rFonts w:ascii="Times New Roman" w:hAnsi="Times New Roman" w:cs="Times New Roman"/>
          <w:sz w:val="24"/>
          <w:szCs w:val="24"/>
        </w:rPr>
        <w:t xml:space="preserve">Поставляемый Товар </w:t>
      </w:r>
      <w:r w:rsidR="00AA7500" w:rsidRPr="00FE5E87">
        <w:rPr>
          <w:rFonts w:ascii="Times New Roman" w:hAnsi="Times New Roman" w:cs="Times New Roman"/>
          <w:sz w:val="24"/>
          <w:szCs w:val="24"/>
        </w:rPr>
        <w:t>не</w:t>
      </w:r>
      <w:r w:rsidR="00877E50">
        <w:rPr>
          <w:rFonts w:ascii="Times New Roman" w:hAnsi="Times New Roman" w:cs="Times New Roman"/>
          <w:sz w:val="24"/>
          <w:szCs w:val="24"/>
        </w:rPr>
        <w:t xml:space="preserve"> </w:t>
      </w:r>
      <w:r w:rsidR="006932CE" w:rsidRPr="00FE5E87">
        <w:rPr>
          <w:rFonts w:ascii="Times New Roman" w:hAnsi="Times New Roman" w:cs="Times New Roman"/>
          <w:sz w:val="24"/>
          <w:szCs w:val="24"/>
        </w:rPr>
        <w:t>долж</w:t>
      </w:r>
      <w:r w:rsidR="00372F01">
        <w:rPr>
          <w:rFonts w:ascii="Times New Roman" w:hAnsi="Times New Roman" w:cs="Times New Roman"/>
          <w:sz w:val="24"/>
          <w:szCs w:val="24"/>
        </w:rPr>
        <w:t>е</w:t>
      </w:r>
      <w:r w:rsidR="006932CE" w:rsidRPr="00FE5E87">
        <w:rPr>
          <w:rFonts w:ascii="Times New Roman" w:hAnsi="Times New Roman" w:cs="Times New Roman"/>
          <w:sz w:val="24"/>
          <w:szCs w:val="24"/>
        </w:rPr>
        <w:t>н иметь</w:t>
      </w:r>
      <w:r w:rsidR="00A619F4" w:rsidRPr="00FE5E87">
        <w:rPr>
          <w:rFonts w:ascii="Times New Roman" w:hAnsi="Times New Roman" w:cs="Times New Roman"/>
          <w:sz w:val="24"/>
          <w:szCs w:val="24"/>
        </w:rPr>
        <w:t xml:space="preserve"> дефектов, связанных с конструкцией, материалами или функционированием при штатном использовании </w:t>
      </w:r>
      <w:r w:rsidR="00126C97">
        <w:rPr>
          <w:rFonts w:ascii="Times New Roman" w:hAnsi="Times New Roman" w:cs="Times New Roman"/>
          <w:sz w:val="24"/>
          <w:szCs w:val="24"/>
        </w:rPr>
        <w:t>м</w:t>
      </w:r>
      <w:r w:rsidR="00D906B5">
        <w:rPr>
          <w:rFonts w:ascii="Times New Roman" w:hAnsi="Times New Roman" w:cs="Times New Roman"/>
          <w:sz w:val="24"/>
          <w:szCs w:val="24"/>
        </w:rPr>
        <w:t>едицинских изделий</w:t>
      </w:r>
      <w:r w:rsidR="00A619F4" w:rsidRPr="00FE5E87">
        <w:rPr>
          <w:rFonts w:ascii="Times New Roman" w:hAnsi="Times New Roman" w:cs="Times New Roman"/>
          <w:sz w:val="24"/>
          <w:szCs w:val="24"/>
        </w:rPr>
        <w:t xml:space="preserve"> в соответствии со Спецификацией, Техническими требованиями, технической и (или) эксплуатационной </w:t>
      </w:r>
      <w:r w:rsidR="00A619F4" w:rsidRPr="004A2BCB">
        <w:rPr>
          <w:rFonts w:ascii="Times New Roman" w:hAnsi="Times New Roman" w:cs="Times New Roman"/>
          <w:sz w:val="24"/>
          <w:szCs w:val="24"/>
        </w:rPr>
        <w:t xml:space="preserve">документацией производителя (изготовителя) </w:t>
      </w:r>
      <w:r w:rsidR="00126C97" w:rsidRPr="004A2BCB">
        <w:rPr>
          <w:rFonts w:ascii="Times New Roman" w:hAnsi="Times New Roman" w:cs="Times New Roman"/>
          <w:sz w:val="24"/>
          <w:szCs w:val="24"/>
        </w:rPr>
        <w:t>м</w:t>
      </w:r>
      <w:r w:rsidR="00D906B5" w:rsidRPr="004A2BCB">
        <w:rPr>
          <w:rFonts w:ascii="Times New Roman" w:hAnsi="Times New Roman" w:cs="Times New Roman"/>
          <w:sz w:val="24"/>
          <w:szCs w:val="24"/>
        </w:rPr>
        <w:t>едицинских изделий</w:t>
      </w:r>
      <w:r w:rsidR="00A619F4" w:rsidRPr="004A2BCB">
        <w:rPr>
          <w:rFonts w:ascii="Times New Roman" w:hAnsi="Times New Roman" w:cs="Times New Roman"/>
          <w:sz w:val="24"/>
          <w:szCs w:val="24"/>
        </w:rPr>
        <w:t>.</w:t>
      </w:r>
    </w:p>
    <w:p w:rsidR="00A619F4" w:rsidRPr="004A2BCB" w:rsidRDefault="00EC333D" w:rsidP="00A619F4">
      <w:pPr>
        <w:pStyle w:val="ConsPlusNormal"/>
        <w:ind w:firstLine="540"/>
        <w:contextualSpacing/>
        <w:jc w:val="both"/>
        <w:rPr>
          <w:rFonts w:ascii="Times New Roman" w:hAnsi="Times New Roman" w:cs="Times New Roman"/>
          <w:sz w:val="24"/>
          <w:szCs w:val="24"/>
        </w:rPr>
      </w:pPr>
      <w:r w:rsidRPr="004A2BCB">
        <w:rPr>
          <w:rFonts w:ascii="Times New Roman" w:hAnsi="Times New Roman" w:cs="Times New Roman"/>
          <w:sz w:val="24"/>
          <w:szCs w:val="24"/>
        </w:rPr>
        <w:t>Поставляемый Товар должен</w:t>
      </w:r>
      <w:r w:rsidR="006932CE" w:rsidRPr="004A2BCB">
        <w:rPr>
          <w:rFonts w:ascii="Times New Roman" w:hAnsi="Times New Roman" w:cs="Times New Roman"/>
          <w:sz w:val="24"/>
          <w:szCs w:val="24"/>
        </w:rPr>
        <w:t xml:space="preserve"> </w:t>
      </w:r>
      <w:r w:rsidR="00A619F4" w:rsidRPr="004A2BCB">
        <w:rPr>
          <w:rFonts w:ascii="Times New Roman" w:hAnsi="Times New Roman" w:cs="Times New Roman"/>
          <w:sz w:val="24"/>
          <w:szCs w:val="24"/>
        </w:rPr>
        <w:t>соответств</w:t>
      </w:r>
      <w:r w:rsidR="006932CE" w:rsidRPr="004A2BCB">
        <w:rPr>
          <w:rFonts w:ascii="Times New Roman" w:hAnsi="Times New Roman" w:cs="Times New Roman"/>
          <w:sz w:val="24"/>
          <w:szCs w:val="24"/>
        </w:rPr>
        <w:t>овать</w:t>
      </w:r>
      <w:r w:rsidR="00A619F4" w:rsidRPr="004A2BCB">
        <w:rPr>
          <w:rFonts w:ascii="Times New Roman" w:hAnsi="Times New Roman" w:cs="Times New Roman"/>
          <w:sz w:val="24"/>
          <w:szCs w:val="24"/>
        </w:rPr>
        <w:t xml:space="preserve"> техническим регламентам, техническим условиям (ТУ) или государственным стандартам (ГОСТ), действующим в отношении данного вида Товара, обеспечиват</w:t>
      </w:r>
      <w:r w:rsidR="006932CE" w:rsidRPr="004A2BCB">
        <w:rPr>
          <w:rFonts w:ascii="Times New Roman" w:hAnsi="Times New Roman" w:cs="Times New Roman"/>
          <w:sz w:val="24"/>
          <w:szCs w:val="24"/>
        </w:rPr>
        <w:t>ь</w:t>
      </w:r>
      <w:r w:rsidR="00A619F4" w:rsidRPr="004A2BCB">
        <w:rPr>
          <w:rFonts w:ascii="Times New Roman" w:hAnsi="Times New Roman" w:cs="Times New Roman"/>
          <w:sz w:val="24"/>
          <w:szCs w:val="24"/>
        </w:rPr>
        <w:t xml:space="preserve"> безопасность жизни, здоровья потребителей, отвечат</w:t>
      </w:r>
      <w:r w:rsidR="006932CE" w:rsidRPr="004A2BCB">
        <w:rPr>
          <w:rFonts w:ascii="Times New Roman" w:hAnsi="Times New Roman" w:cs="Times New Roman"/>
          <w:sz w:val="24"/>
          <w:szCs w:val="24"/>
        </w:rPr>
        <w:t>ь</w:t>
      </w:r>
      <w:r w:rsidR="00A619F4" w:rsidRPr="004A2BCB">
        <w:rPr>
          <w:rFonts w:ascii="Times New Roman" w:hAnsi="Times New Roman" w:cs="Times New Roman"/>
          <w:sz w:val="24"/>
          <w:szCs w:val="24"/>
        </w:rPr>
        <w:t xml:space="preserve"> требованиям действующего законодательства Российской Федерации.</w:t>
      </w:r>
    </w:p>
    <w:p w:rsidR="00A619F4" w:rsidRPr="004A2BCB" w:rsidRDefault="00A619F4" w:rsidP="00A619F4">
      <w:pPr>
        <w:pStyle w:val="ConsPlusNormal"/>
        <w:ind w:firstLine="540"/>
        <w:contextualSpacing/>
        <w:jc w:val="both"/>
        <w:rPr>
          <w:rFonts w:ascii="Times New Roman" w:hAnsi="Times New Roman" w:cs="Times New Roman"/>
          <w:sz w:val="24"/>
          <w:szCs w:val="24"/>
        </w:rPr>
      </w:pPr>
      <w:r w:rsidRPr="004A2BCB">
        <w:rPr>
          <w:rFonts w:ascii="Times New Roman" w:hAnsi="Times New Roman" w:cs="Times New Roman"/>
          <w:sz w:val="24"/>
          <w:szCs w:val="24"/>
        </w:rPr>
        <w:t xml:space="preserve">Поставщик предоставляет Заказчику гарантии производителя (изготовителя), оформленные соответствующими гарантийными талонами или аналогичными документами, подтверждающими надлежащее качество материалов, используемых для изготовления </w:t>
      </w:r>
      <w:r w:rsidR="00C1434F" w:rsidRPr="004A2BCB">
        <w:rPr>
          <w:rFonts w:ascii="Times New Roman" w:hAnsi="Times New Roman" w:cs="Times New Roman"/>
          <w:sz w:val="24"/>
          <w:szCs w:val="24"/>
        </w:rPr>
        <w:t xml:space="preserve"> Товара</w:t>
      </w:r>
      <w:r w:rsidRPr="004A2BCB">
        <w:rPr>
          <w:rFonts w:ascii="Times New Roman" w:hAnsi="Times New Roman" w:cs="Times New Roman"/>
          <w:sz w:val="24"/>
          <w:szCs w:val="24"/>
        </w:rPr>
        <w:t xml:space="preserve">, а также надлежащее качество </w:t>
      </w:r>
      <w:r w:rsidR="00C1434F" w:rsidRPr="004A2BCB">
        <w:rPr>
          <w:rFonts w:ascii="Times New Roman" w:hAnsi="Times New Roman" w:cs="Times New Roman"/>
          <w:sz w:val="24"/>
          <w:szCs w:val="24"/>
        </w:rPr>
        <w:t>самого Товара</w:t>
      </w:r>
      <w:r w:rsidR="00FB2ED1" w:rsidRPr="004A2BCB">
        <w:rPr>
          <w:rFonts w:ascii="Times New Roman" w:hAnsi="Times New Roman" w:cs="Times New Roman"/>
          <w:sz w:val="24"/>
          <w:szCs w:val="24"/>
        </w:rPr>
        <w:t>.</w:t>
      </w:r>
    </w:p>
    <w:p w:rsidR="00796D1C" w:rsidRPr="004A2BCB" w:rsidRDefault="00A619F4" w:rsidP="00796D1C">
      <w:pPr>
        <w:pStyle w:val="ConsPlusNormal"/>
        <w:ind w:firstLine="540"/>
        <w:contextualSpacing/>
        <w:jc w:val="both"/>
        <w:rPr>
          <w:rFonts w:ascii="Times New Roman" w:hAnsi="Times New Roman" w:cs="Times New Roman"/>
          <w:sz w:val="24"/>
          <w:szCs w:val="24"/>
        </w:rPr>
      </w:pPr>
      <w:r w:rsidRPr="004A2BCB">
        <w:rPr>
          <w:rFonts w:ascii="Times New Roman" w:hAnsi="Times New Roman" w:cs="Times New Roman"/>
          <w:sz w:val="24"/>
          <w:szCs w:val="24"/>
        </w:rPr>
        <w:t xml:space="preserve">Гарантия на </w:t>
      </w:r>
      <w:r w:rsidR="004A2BCB" w:rsidRPr="004A2BCB">
        <w:rPr>
          <w:rFonts w:ascii="Times New Roman" w:hAnsi="Times New Roman" w:cs="Times New Roman"/>
          <w:sz w:val="24"/>
          <w:szCs w:val="24"/>
        </w:rPr>
        <w:t>Товар</w:t>
      </w:r>
      <w:r w:rsidR="00FB2ED1" w:rsidRPr="004A2BCB">
        <w:rPr>
          <w:rFonts w:ascii="Times New Roman" w:hAnsi="Times New Roman" w:cs="Times New Roman"/>
          <w:sz w:val="24"/>
          <w:szCs w:val="24"/>
        </w:rPr>
        <w:t xml:space="preserve"> должна</w:t>
      </w:r>
      <w:r w:rsidRPr="004A2BCB">
        <w:rPr>
          <w:rFonts w:ascii="Times New Roman" w:hAnsi="Times New Roman" w:cs="Times New Roman"/>
          <w:sz w:val="24"/>
          <w:szCs w:val="24"/>
        </w:rPr>
        <w:t xml:space="preserve"> </w:t>
      </w:r>
      <w:r w:rsidR="000C196E">
        <w:rPr>
          <w:rFonts w:ascii="Times New Roman" w:hAnsi="Times New Roman" w:cs="Times New Roman"/>
          <w:sz w:val="24"/>
          <w:szCs w:val="24"/>
        </w:rPr>
        <w:t>составля</w:t>
      </w:r>
      <w:r w:rsidR="006932CE" w:rsidRPr="004A2BCB">
        <w:rPr>
          <w:rFonts w:ascii="Times New Roman" w:hAnsi="Times New Roman" w:cs="Times New Roman"/>
          <w:sz w:val="24"/>
          <w:szCs w:val="24"/>
        </w:rPr>
        <w:t>т</w:t>
      </w:r>
      <w:r w:rsidR="000C196E">
        <w:rPr>
          <w:rFonts w:ascii="Times New Roman" w:hAnsi="Times New Roman" w:cs="Times New Roman"/>
          <w:sz w:val="24"/>
          <w:szCs w:val="24"/>
        </w:rPr>
        <w:t>ь</w:t>
      </w:r>
      <w:r w:rsidR="006932CE" w:rsidRPr="004A2BCB">
        <w:rPr>
          <w:rFonts w:ascii="Times New Roman" w:hAnsi="Times New Roman" w:cs="Times New Roman"/>
          <w:sz w:val="24"/>
          <w:szCs w:val="24"/>
        </w:rPr>
        <w:t xml:space="preserve"> не менее </w:t>
      </w:r>
      <w:r w:rsidR="00877E50">
        <w:rPr>
          <w:rFonts w:ascii="Times New Roman" w:hAnsi="Times New Roman" w:cs="Times New Roman"/>
          <w:sz w:val="24"/>
          <w:szCs w:val="24"/>
        </w:rPr>
        <w:t>12</w:t>
      </w:r>
      <w:r w:rsidR="006932CE" w:rsidRPr="004A2BCB">
        <w:rPr>
          <w:rFonts w:ascii="Times New Roman" w:hAnsi="Times New Roman" w:cs="Times New Roman"/>
          <w:sz w:val="24"/>
          <w:szCs w:val="24"/>
        </w:rPr>
        <w:t xml:space="preserve"> месяцев, но не менее срока гарантии предоставляемой производителем.</w:t>
      </w:r>
      <w:r w:rsidR="00A12871" w:rsidRPr="004A2BCB">
        <w:rPr>
          <w:rFonts w:ascii="Times New Roman" w:hAnsi="Times New Roman" w:cs="Times New Roman"/>
          <w:sz w:val="24"/>
          <w:szCs w:val="24"/>
        </w:rPr>
        <w:t xml:space="preserve"> </w:t>
      </w:r>
      <w:r w:rsidR="00796D1C" w:rsidRPr="004A2BCB">
        <w:rPr>
          <w:rFonts w:ascii="Times New Roman" w:hAnsi="Times New Roman" w:cs="Times New Roman"/>
          <w:sz w:val="24"/>
          <w:szCs w:val="24"/>
        </w:rPr>
        <w:t>Гарантийный срок начинает исчисляться со дня подписания Акт</w:t>
      </w:r>
      <w:r w:rsidR="004A2BCB" w:rsidRPr="004A2BCB">
        <w:rPr>
          <w:rFonts w:ascii="Times New Roman" w:hAnsi="Times New Roman" w:cs="Times New Roman"/>
          <w:sz w:val="24"/>
          <w:szCs w:val="24"/>
        </w:rPr>
        <w:t xml:space="preserve"> приема-передачи</w:t>
      </w:r>
      <w:r w:rsidR="00796D1C" w:rsidRPr="004A2BCB">
        <w:rPr>
          <w:rFonts w:ascii="Times New Roman" w:hAnsi="Times New Roman" w:cs="Times New Roman"/>
          <w:sz w:val="24"/>
          <w:szCs w:val="24"/>
        </w:rPr>
        <w:t>.</w:t>
      </w:r>
    </w:p>
    <w:p w:rsidR="00796D1C" w:rsidRPr="00FE5E87" w:rsidRDefault="00796D1C" w:rsidP="006932CE">
      <w:pPr>
        <w:pStyle w:val="ConsPlusNormal"/>
        <w:ind w:firstLine="540"/>
        <w:contextualSpacing/>
        <w:jc w:val="both"/>
        <w:rPr>
          <w:rFonts w:ascii="Times New Roman" w:hAnsi="Times New Roman" w:cs="Times New Roman"/>
          <w:sz w:val="24"/>
          <w:szCs w:val="24"/>
        </w:rPr>
      </w:pPr>
      <w:r w:rsidRPr="004A2BCB">
        <w:rPr>
          <w:rFonts w:ascii="Times New Roman" w:hAnsi="Times New Roman" w:cs="Times New Roman"/>
          <w:sz w:val="24"/>
          <w:szCs w:val="24"/>
        </w:rPr>
        <w:t>В случае устранен</w:t>
      </w:r>
      <w:r w:rsidRPr="00FE5E87">
        <w:rPr>
          <w:rFonts w:ascii="Times New Roman" w:hAnsi="Times New Roman" w:cs="Times New Roman"/>
          <w:sz w:val="24"/>
          <w:szCs w:val="24"/>
        </w:rPr>
        <w:t>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A619F4" w:rsidRDefault="00334A01" w:rsidP="00A619F4">
      <w:pPr>
        <w:pStyle w:val="ConsPlusNormal"/>
        <w:ind w:firstLine="540"/>
        <w:contextualSpacing/>
        <w:jc w:val="both"/>
        <w:rPr>
          <w:rFonts w:ascii="Times New Roman" w:hAnsi="Times New Roman" w:cs="Times New Roman"/>
          <w:sz w:val="24"/>
          <w:szCs w:val="24"/>
        </w:rPr>
      </w:pPr>
      <w:r w:rsidRPr="00FE5E87">
        <w:rPr>
          <w:rFonts w:ascii="Times New Roman" w:hAnsi="Times New Roman" w:cs="Times New Roman"/>
          <w:sz w:val="24"/>
          <w:szCs w:val="24"/>
        </w:rPr>
        <w:t xml:space="preserve">В случае </w:t>
      </w:r>
      <w:r w:rsidR="00796D1C" w:rsidRPr="00FE5E87">
        <w:rPr>
          <w:rFonts w:ascii="Times New Roman" w:hAnsi="Times New Roman" w:cs="Times New Roman"/>
          <w:sz w:val="24"/>
          <w:szCs w:val="24"/>
        </w:rPr>
        <w:t>е</w:t>
      </w:r>
      <w:r w:rsidRPr="00FE5E87">
        <w:rPr>
          <w:rFonts w:ascii="Times New Roman" w:hAnsi="Times New Roman" w:cs="Times New Roman"/>
          <w:sz w:val="24"/>
          <w:szCs w:val="24"/>
        </w:rPr>
        <w:t xml:space="preserve">сли Товар окажется ненадлежащего качества или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w:t>
      </w:r>
    </w:p>
    <w:p w:rsidR="00166BF6" w:rsidRDefault="00166BF6" w:rsidP="00A619F4">
      <w:pPr>
        <w:pStyle w:val="ConsPlusNormal"/>
        <w:ind w:firstLine="540"/>
        <w:contextualSpacing/>
        <w:jc w:val="both"/>
        <w:rPr>
          <w:rFonts w:ascii="Times New Roman" w:hAnsi="Times New Roman" w:cs="Times New Roman"/>
          <w:sz w:val="24"/>
          <w:szCs w:val="24"/>
        </w:rPr>
      </w:pPr>
    </w:p>
    <w:p w:rsidR="00D2263A" w:rsidRPr="00F173ED" w:rsidRDefault="00421D0E" w:rsidP="00755C4A">
      <w:pPr>
        <w:pStyle w:val="ConsPlusNormal"/>
        <w:spacing w:after="240"/>
        <w:ind w:firstLine="540"/>
        <w:contextualSpacing/>
        <w:jc w:val="both"/>
        <w:rPr>
          <w:rFonts w:ascii="Times New Roman" w:hAnsi="Times New Roman" w:cs="Times New Roman"/>
          <w:b/>
          <w:sz w:val="24"/>
          <w:szCs w:val="24"/>
        </w:rPr>
      </w:pPr>
      <w:r w:rsidRPr="00F173ED">
        <w:rPr>
          <w:rFonts w:ascii="Times New Roman" w:hAnsi="Times New Roman" w:cs="Times New Roman"/>
          <w:b/>
          <w:sz w:val="24"/>
          <w:szCs w:val="24"/>
        </w:rPr>
        <w:t>2</w:t>
      </w:r>
      <w:r w:rsidR="00D2263A" w:rsidRPr="00F173ED">
        <w:rPr>
          <w:rFonts w:ascii="Times New Roman" w:hAnsi="Times New Roman" w:cs="Times New Roman"/>
          <w:b/>
          <w:sz w:val="24"/>
          <w:szCs w:val="24"/>
        </w:rPr>
        <w:t xml:space="preserve">. </w:t>
      </w:r>
      <w:r w:rsidRPr="00F173ED">
        <w:rPr>
          <w:rFonts w:ascii="Times New Roman" w:hAnsi="Times New Roman" w:cs="Times New Roman"/>
          <w:b/>
          <w:sz w:val="24"/>
          <w:szCs w:val="24"/>
        </w:rPr>
        <w:t>Технические требования и параметры: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
        <w:gridCol w:w="2450"/>
        <w:gridCol w:w="3376"/>
        <w:gridCol w:w="3808"/>
      </w:tblGrid>
      <w:tr w:rsidR="000D4DB9" w:rsidRPr="000D4DB9" w:rsidTr="00DD6B67">
        <w:trPr>
          <w:trHeight w:val="1413"/>
        </w:trPr>
        <w:tc>
          <w:tcPr>
            <w:tcW w:w="249" w:type="pct"/>
            <w:vAlign w:val="center"/>
          </w:tcPr>
          <w:p w:rsidR="000D4DB9" w:rsidRPr="000D4DB9" w:rsidRDefault="000D4DB9" w:rsidP="00DD6B67">
            <w:pPr>
              <w:contextualSpacing/>
              <w:jc w:val="center"/>
              <w:rPr>
                <w:color w:val="000000"/>
              </w:rPr>
            </w:pPr>
            <w:r w:rsidRPr="000D4DB9">
              <w:rPr>
                <w:color w:val="000000"/>
              </w:rPr>
              <w:t>№</w:t>
            </w:r>
          </w:p>
        </w:tc>
        <w:tc>
          <w:tcPr>
            <w:tcW w:w="1208" w:type="pct"/>
            <w:vAlign w:val="center"/>
          </w:tcPr>
          <w:p w:rsidR="000D4DB9" w:rsidRPr="000D4DB9" w:rsidRDefault="000D4DB9" w:rsidP="00DD6B67">
            <w:pPr>
              <w:contextualSpacing/>
              <w:jc w:val="center"/>
              <w:rPr>
                <w:color w:val="000000"/>
              </w:rPr>
            </w:pPr>
            <w:r w:rsidRPr="000D4DB9">
              <w:rPr>
                <w:color w:val="000000"/>
              </w:rPr>
              <w:t>Наименование</w:t>
            </w:r>
          </w:p>
        </w:tc>
        <w:tc>
          <w:tcPr>
            <w:tcW w:w="1665" w:type="pct"/>
            <w:shd w:val="clear" w:color="auto" w:fill="auto"/>
            <w:vAlign w:val="center"/>
            <w:hideMark/>
          </w:tcPr>
          <w:p w:rsidR="000D4DB9" w:rsidRPr="000D4DB9" w:rsidRDefault="000D4DB9" w:rsidP="00DD6B67">
            <w:pPr>
              <w:contextualSpacing/>
              <w:jc w:val="center"/>
              <w:rPr>
                <w:color w:val="000000"/>
              </w:rPr>
            </w:pPr>
            <w:r w:rsidRPr="000D4DB9">
              <w:rPr>
                <w:color w:val="000000"/>
              </w:rPr>
              <w:t>Наименование показателя, единица измерения показателя* (при наличии)</w:t>
            </w:r>
          </w:p>
        </w:tc>
        <w:tc>
          <w:tcPr>
            <w:tcW w:w="1878" w:type="pct"/>
            <w:shd w:val="clear" w:color="auto" w:fill="auto"/>
            <w:vAlign w:val="center"/>
          </w:tcPr>
          <w:p w:rsidR="000D4DB9" w:rsidRPr="000D4DB9" w:rsidRDefault="000D4DB9" w:rsidP="00DD6B67">
            <w:pPr>
              <w:contextualSpacing/>
              <w:jc w:val="center"/>
              <w:rPr>
                <w:color w:val="000000"/>
              </w:rPr>
            </w:pPr>
            <w:r w:rsidRPr="000D4DB9">
              <w:rPr>
                <w:color w:val="000000"/>
              </w:rPr>
              <w:t>Значение показателя</w:t>
            </w:r>
          </w:p>
        </w:tc>
      </w:tr>
      <w:tr w:rsidR="000D4DB9" w:rsidRPr="000D4DB9" w:rsidTr="00DD6B67">
        <w:trPr>
          <w:trHeight w:val="411"/>
        </w:trPr>
        <w:tc>
          <w:tcPr>
            <w:tcW w:w="249" w:type="pct"/>
            <w:vMerge w:val="restart"/>
            <w:vAlign w:val="center"/>
          </w:tcPr>
          <w:p w:rsidR="000D4DB9" w:rsidRPr="000D4DB9" w:rsidRDefault="000D4DB9" w:rsidP="00DD6B67">
            <w:pPr>
              <w:contextualSpacing/>
              <w:jc w:val="center"/>
              <w:rPr>
                <w:b/>
                <w:color w:val="000000"/>
              </w:rPr>
            </w:pPr>
            <w:r w:rsidRPr="000D4DB9">
              <w:rPr>
                <w:b/>
                <w:color w:val="000000"/>
              </w:rPr>
              <w:t>1</w:t>
            </w:r>
          </w:p>
        </w:tc>
        <w:tc>
          <w:tcPr>
            <w:tcW w:w="1208" w:type="pct"/>
            <w:vMerge w:val="restart"/>
            <w:vAlign w:val="center"/>
          </w:tcPr>
          <w:p w:rsidR="000D4DB9" w:rsidRPr="000D4DB9" w:rsidRDefault="000D4DB9" w:rsidP="00DD6B67">
            <w:pPr>
              <w:contextualSpacing/>
              <w:jc w:val="center"/>
              <w:rPr>
                <w:b/>
                <w:color w:val="000000"/>
              </w:rPr>
            </w:pPr>
            <w:r w:rsidRPr="000D4DB9">
              <w:t>Внешний датчик сокращений матки (ТОКО датчик)</w:t>
            </w:r>
          </w:p>
        </w:tc>
        <w:tc>
          <w:tcPr>
            <w:tcW w:w="1665" w:type="pct"/>
            <w:shd w:val="clear" w:color="auto" w:fill="auto"/>
            <w:vAlign w:val="center"/>
            <w:hideMark/>
          </w:tcPr>
          <w:p w:rsidR="000D4DB9" w:rsidRPr="000D4DB9" w:rsidRDefault="000D4DB9" w:rsidP="00DD6B67">
            <w:pPr>
              <w:contextualSpacing/>
              <w:rPr>
                <w:b/>
                <w:color w:val="000000"/>
              </w:rPr>
            </w:pPr>
            <w:r w:rsidRPr="000D4DB9">
              <w:rPr>
                <w:b/>
                <w:color w:val="000000"/>
              </w:rPr>
              <w:t>Характеристики</w:t>
            </w:r>
          </w:p>
        </w:tc>
        <w:tc>
          <w:tcPr>
            <w:tcW w:w="1878" w:type="pct"/>
            <w:shd w:val="clear" w:color="auto" w:fill="auto"/>
            <w:vAlign w:val="center"/>
            <w:hideMark/>
          </w:tcPr>
          <w:p w:rsidR="000D4DB9" w:rsidRPr="000D4DB9" w:rsidRDefault="000D4DB9" w:rsidP="00DD6B67">
            <w:pPr>
              <w:contextualSpacing/>
              <w:jc w:val="center"/>
              <w:rPr>
                <w:color w:val="000000"/>
              </w:rPr>
            </w:pPr>
          </w:p>
        </w:tc>
      </w:tr>
      <w:tr w:rsidR="000D4DB9" w:rsidRPr="000D4DB9" w:rsidTr="00DD6B67">
        <w:trPr>
          <w:trHeight w:val="411"/>
        </w:trPr>
        <w:tc>
          <w:tcPr>
            <w:tcW w:w="249" w:type="pct"/>
            <w:vMerge/>
          </w:tcPr>
          <w:p w:rsidR="000D4DB9" w:rsidRPr="000D4DB9" w:rsidRDefault="000D4DB9" w:rsidP="00DD6B67"/>
        </w:tc>
        <w:tc>
          <w:tcPr>
            <w:tcW w:w="1208" w:type="pct"/>
            <w:vMerge/>
          </w:tcPr>
          <w:p w:rsidR="000D4DB9" w:rsidRPr="000D4DB9" w:rsidRDefault="000D4DB9" w:rsidP="00DD6B67"/>
        </w:tc>
        <w:tc>
          <w:tcPr>
            <w:tcW w:w="1665" w:type="pct"/>
            <w:shd w:val="clear" w:color="auto" w:fill="auto"/>
            <w:vAlign w:val="center"/>
            <w:hideMark/>
          </w:tcPr>
          <w:p w:rsidR="000D4DB9" w:rsidRPr="000D4DB9" w:rsidRDefault="000D4DB9" w:rsidP="00DD6B67">
            <w:pPr>
              <w:contextualSpacing/>
              <w:rPr>
                <w:color w:val="000000"/>
              </w:rPr>
            </w:pPr>
            <w:r w:rsidRPr="000D4DB9">
              <w:rPr>
                <w:color w:val="000000"/>
              </w:rPr>
              <w:t>Назначение</w:t>
            </w:r>
          </w:p>
        </w:tc>
        <w:tc>
          <w:tcPr>
            <w:tcW w:w="1878" w:type="pct"/>
            <w:shd w:val="clear" w:color="auto" w:fill="auto"/>
            <w:vAlign w:val="center"/>
            <w:hideMark/>
          </w:tcPr>
          <w:p w:rsidR="000D4DB9" w:rsidRPr="000D4DB9" w:rsidRDefault="000D4DB9" w:rsidP="00DD6B67">
            <w:pPr>
              <w:contextualSpacing/>
              <w:jc w:val="both"/>
              <w:rPr>
                <w:color w:val="000000"/>
              </w:rPr>
            </w:pPr>
            <w:r w:rsidRPr="000D4DB9">
              <w:rPr>
                <w:color w:val="000000"/>
              </w:rPr>
              <w:t>ТОКО датчик предназначен для регистрации активности матки</w:t>
            </w:r>
          </w:p>
        </w:tc>
      </w:tr>
      <w:tr w:rsidR="000D4DB9" w:rsidRPr="000D4DB9" w:rsidTr="00DD6B67">
        <w:trPr>
          <w:trHeight w:val="411"/>
        </w:trPr>
        <w:tc>
          <w:tcPr>
            <w:tcW w:w="249" w:type="pct"/>
            <w:vMerge/>
          </w:tcPr>
          <w:p w:rsidR="000D4DB9" w:rsidRPr="000D4DB9" w:rsidRDefault="000D4DB9" w:rsidP="00DD6B67"/>
        </w:tc>
        <w:tc>
          <w:tcPr>
            <w:tcW w:w="1208" w:type="pct"/>
            <w:vMerge/>
          </w:tcPr>
          <w:p w:rsidR="000D4DB9" w:rsidRPr="000D4DB9" w:rsidRDefault="000D4DB9" w:rsidP="00DD6B67"/>
        </w:tc>
        <w:tc>
          <w:tcPr>
            <w:tcW w:w="1665" w:type="pct"/>
            <w:shd w:val="clear" w:color="auto" w:fill="auto"/>
            <w:vAlign w:val="center"/>
            <w:hideMark/>
          </w:tcPr>
          <w:p w:rsidR="000D4DB9" w:rsidRPr="000D4DB9" w:rsidRDefault="000D4DB9" w:rsidP="00DD6B67">
            <w:r w:rsidRPr="000D4DB9">
              <w:t>Класс защиты</w:t>
            </w:r>
          </w:p>
        </w:tc>
        <w:tc>
          <w:tcPr>
            <w:tcW w:w="1878" w:type="pct"/>
            <w:shd w:val="clear" w:color="auto" w:fill="auto"/>
            <w:vAlign w:val="center"/>
            <w:hideMark/>
          </w:tcPr>
          <w:p w:rsidR="000D4DB9" w:rsidRPr="000D4DB9" w:rsidRDefault="000D4DB9" w:rsidP="00DD6B67">
            <w:r w:rsidRPr="000D4DB9">
              <w:t>В</w:t>
            </w:r>
          </w:p>
        </w:tc>
      </w:tr>
      <w:tr w:rsidR="000D4DB9" w:rsidRPr="000D4DB9" w:rsidTr="00DD6B67">
        <w:trPr>
          <w:trHeight w:val="411"/>
        </w:trPr>
        <w:tc>
          <w:tcPr>
            <w:tcW w:w="249" w:type="pct"/>
            <w:vMerge/>
          </w:tcPr>
          <w:p w:rsidR="000D4DB9" w:rsidRPr="000D4DB9" w:rsidRDefault="000D4DB9" w:rsidP="00DD6B67"/>
        </w:tc>
        <w:tc>
          <w:tcPr>
            <w:tcW w:w="1208" w:type="pct"/>
            <w:vMerge/>
          </w:tcPr>
          <w:p w:rsidR="000D4DB9" w:rsidRPr="000D4DB9" w:rsidRDefault="000D4DB9" w:rsidP="00DD6B67"/>
        </w:tc>
        <w:tc>
          <w:tcPr>
            <w:tcW w:w="1665" w:type="pct"/>
            <w:shd w:val="clear" w:color="auto" w:fill="auto"/>
            <w:vAlign w:val="center"/>
            <w:hideMark/>
          </w:tcPr>
          <w:p w:rsidR="000D4DB9" w:rsidRPr="000D4DB9" w:rsidRDefault="000D4DB9" w:rsidP="00DD6B67">
            <w:r w:rsidRPr="000D4DB9">
              <w:t>Диапазон измерения, 100% эквивалентно 150 гр.</w:t>
            </w:r>
          </w:p>
        </w:tc>
        <w:tc>
          <w:tcPr>
            <w:tcW w:w="1878" w:type="pct"/>
            <w:shd w:val="clear" w:color="auto" w:fill="auto"/>
            <w:vAlign w:val="center"/>
            <w:hideMark/>
          </w:tcPr>
          <w:p w:rsidR="000D4DB9" w:rsidRPr="000D4DB9" w:rsidRDefault="000D4DB9" w:rsidP="00DD6B67">
            <w:r w:rsidRPr="000D4DB9">
              <w:t>0 – 100%</w:t>
            </w:r>
          </w:p>
        </w:tc>
      </w:tr>
      <w:tr w:rsidR="000D4DB9" w:rsidRPr="000D4DB9" w:rsidTr="00DD6B67">
        <w:trPr>
          <w:trHeight w:val="411"/>
        </w:trPr>
        <w:tc>
          <w:tcPr>
            <w:tcW w:w="249" w:type="pct"/>
            <w:vMerge/>
          </w:tcPr>
          <w:p w:rsidR="000D4DB9" w:rsidRPr="000D4DB9" w:rsidRDefault="000D4DB9" w:rsidP="00DD6B67"/>
        </w:tc>
        <w:tc>
          <w:tcPr>
            <w:tcW w:w="1208" w:type="pct"/>
            <w:vMerge/>
          </w:tcPr>
          <w:p w:rsidR="000D4DB9" w:rsidRPr="000D4DB9" w:rsidRDefault="000D4DB9" w:rsidP="00DD6B67"/>
        </w:tc>
        <w:tc>
          <w:tcPr>
            <w:tcW w:w="1665" w:type="pct"/>
            <w:shd w:val="clear" w:color="auto" w:fill="auto"/>
            <w:vAlign w:val="center"/>
            <w:hideMark/>
          </w:tcPr>
          <w:p w:rsidR="000D4DB9" w:rsidRPr="000D4DB9" w:rsidRDefault="000D4DB9" w:rsidP="00DD6B67">
            <w:r w:rsidRPr="000D4DB9">
              <w:t>Чувствительность</w:t>
            </w:r>
          </w:p>
        </w:tc>
        <w:tc>
          <w:tcPr>
            <w:tcW w:w="1878" w:type="pct"/>
            <w:shd w:val="clear" w:color="auto" w:fill="auto"/>
            <w:vAlign w:val="center"/>
            <w:hideMark/>
          </w:tcPr>
          <w:p w:rsidR="000D4DB9" w:rsidRPr="000D4DB9" w:rsidRDefault="000D4DB9" w:rsidP="00DD6B67">
            <w:r w:rsidRPr="000D4DB9">
              <w:t>не более 1,5г</w:t>
            </w:r>
          </w:p>
        </w:tc>
      </w:tr>
      <w:tr w:rsidR="000D4DB9" w:rsidRPr="000D4DB9" w:rsidTr="00DD6B67">
        <w:trPr>
          <w:trHeight w:val="411"/>
        </w:trPr>
        <w:tc>
          <w:tcPr>
            <w:tcW w:w="249" w:type="pct"/>
            <w:vMerge/>
          </w:tcPr>
          <w:p w:rsidR="000D4DB9" w:rsidRPr="000D4DB9" w:rsidRDefault="000D4DB9" w:rsidP="00DD6B67"/>
        </w:tc>
        <w:tc>
          <w:tcPr>
            <w:tcW w:w="1208" w:type="pct"/>
            <w:vMerge/>
          </w:tcPr>
          <w:p w:rsidR="000D4DB9" w:rsidRPr="000D4DB9" w:rsidRDefault="000D4DB9" w:rsidP="00DD6B67"/>
        </w:tc>
        <w:tc>
          <w:tcPr>
            <w:tcW w:w="1665" w:type="pct"/>
            <w:shd w:val="clear" w:color="auto" w:fill="auto"/>
            <w:vAlign w:val="center"/>
            <w:hideMark/>
          </w:tcPr>
          <w:p w:rsidR="000D4DB9" w:rsidRPr="000D4DB9" w:rsidRDefault="000D4DB9" w:rsidP="00DD6B67">
            <w:r w:rsidRPr="000D4DB9">
              <w:t>Диапазон измерения нагрузки</w:t>
            </w:r>
          </w:p>
        </w:tc>
        <w:tc>
          <w:tcPr>
            <w:tcW w:w="1878" w:type="pct"/>
            <w:shd w:val="clear" w:color="auto" w:fill="auto"/>
            <w:vAlign w:val="center"/>
            <w:hideMark/>
          </w:tcPr>
          <w:p w:rsidR="000D4DB9" w:rsidRPr="000D4DB9" w:rsidRDefault="000D4DB9" w:rsidP="00DD6B67">
            <w:r w:rsidRPr="000D4DB9">
              <w:t>+/- 100ГР</w:t>
            </w:r>
          </w:p>
        </w:tc>
      </w:tr>
      <w:tr w:rsidR="000D4DB9" w:rsidRPr="000D4DB9" w:rsidTr="00DD6B67">
        <w:trPr>
          <w:trHeight w:val="411"/>
        </w:trPr>
        <w:tc>
          <w:tcPr>
            <w:tcW w:w="249" w:type="pct"/>
            <w:vMerge/>
          </w:tcPr>
          <w:p w:rsidR="000D4DB9" w:rsidRPr="000D4DB9" w:rsidRDefault="000D4DB9" w:rsidP="00DD6B67"/>
        </w:tc>
        <w:tc>
          <w:tcPr>
            <w:tcW w:w="1208" w:type="pct"/>
            <w:vMerge/>
          </w:tcPr>
          <w:p w:rsidR="000D4DB9" w:rsidRPr="000D4DB9" w:rsidRDefault="000D4DB9" w:rsidP="00DD6B67"/>
        </w:tc>
        <w:tc>
          <w:tcPr>
            <w:tcW w:w="1665" w:type="pct"/>
            <w:shd w:val="clear" w:color="auto" w:fill="auto"/>
            <w:vAlign w:val="center"/>
            <w:hideMark/>
          </w:tcPr>
          <w:p w:rsidR="000D4DB9" w:rsidRPr="000D4DB9" w:rsidRDefault="000D4DB9" w:rsidP="00DD6B67">
            <w:r w:rsidRPr="000D4DB9">
              <w:t>Цветовая кодировка</w:t>
            </w:r>
          </w:p>
        </w:tc>
        <w:tc>
          <w:tcPr>
            <w:tcW w:w="1878" w:type="pct"/>
            <w:shd w:val="clear" w:color="auto" w:fill="auto"/>
            <w:vAlign w:val="center"/>
            <w:hideMark/>
          </w:tcPr>
          <w:p w:rsidR="000D4DB9" w:rsidRPr="000D4DB9" w:rsidRDefault="000D4DB9" w:rsidP="00DD6B67">
            <w:r w:rsidRPr="000D4DB9">
              <w:t>розовая</w:t>
            </w:r>
          </w:p>
        </w:tc>
      </w:tr>
      <w:tr w:rsidR="000D4DB9" w:rsidRPr="000D4DB9" w:rsidTr="00DD6B67">
        <w:trPr>
          <w:trHeight w:val="411"/>
        </w:trPr>
        <w:tc>
          <w:tcPr>
            <w:tcW w:w="249" w:type="pct"/>
            <w:vMerge/>
          </w:tcPr>
          <w:p w:rsidR="000D4DB9" w:rsidRPr="000D4DB9" w:rsidRDefault="000D4DB9" w:rsidP="00DD6B67"/>
        </w:tc>
        <w:tc>
          <w:tcPr>
            <w:tcW w:w="1208" w:type="pct"/>
            <w:vMerge/>
          </w:tcPr>
          <w:p w:rsidR="000D4DB9" w:rsidRPr="000D4DB9" w:rsidRDefault="000D4DB9" w:rsidP="00DD6B67"/>
        </w:tc>
        <w:tc>
          <w:tcPr>
            <w:tcW w:w="1665" w:type="pct"/>
            <w:shd w:val="clear" w:color="auto" w:fill="auto"/>
            <w:vAlign w:val="center"/>
            <w:hideMark/>
          </w:tcPr>
          <w:p w:rsidR="000D4DB9" w:rsidRPr="000D4DB9" w:rsidRDefault="000D4DB9" w:rsidP="00DD6B67">
            <w:r w:rsidRPr="000D4DB9">
              <w:t>Класс защиты от проникновения жидкости</w:t>
            </w:r>
          </w:p>
        </w:tc>
        <w:tc>
          <w:tcPr>
            <w:tcW w:w="1878" w:type="pct"/>
            <w:shd w:val="clear" w:color="auto" w:fill="auto"/>
            <w:vAlign w:val="center"/>
            <w:hideMark/>
          </w:tcPr>
          <w:p w:rsidR="000D4DB9" w:rsidRPr="000D4DB9" w:rsidRDefault="000D4DB9" w:rsidP="00DD6B67">
            <w:r w:rsidRPr="000D4DB9">
              <w:rPr>
                <w:lang w:val="en-US"/>
              </w:rPr>
              <w:t>IPX7</w:t>
            </w:r>
          </w:p>
        </w:tc>
      </w:tr>
      <w:tr w:rsidR="000D4DB9" w:rsidRPr="000D4DB9" w:rsidTr="00DD6B67">
        <w:trPr>
          <w:trHeight w:val="411"/>
        </w:trPr>
        <w:tc>
          <w:tcPr>
            <w:tcW w:w="249" w:type="pct"/>
            <w:vMerge/>
          </w:tcPr>
          <w:p w:rsidR="000D4DB9" w:rsidRPr="000D4DB9" w:rsidRDefault="000D4DB9" w:rsidP="00DD6B67"/>
        </w:tc>
        <w:tc>
          <w:tcPr>
            <w:tcW w:w="1208" w:type="pct"/>
            <w:vMerge/>
          </w:tcPr>
          <w:p w:rsidR="000D4DB9" w:rsidRPr="000D4DB9" w:rsidRDefault="000D4DB9" w:rsidP="00DD6B67"/>
        </w:tc>
        <w:tc>
          <w:tcPr>
            <w:tcW w:w="1665" w:type="pct"/>
            <w:shd w:val="clear" w:color="auto" w:fill="auto"/>
            <w:vAlign w:val="center"/>
            <w:hideMark/>
          </w:tcPr>
          <w:p w:rsidR="000D4DB9" w:rsidRPr="000D4DB9" w:rsidRDefault="000D4DB9" w:rsidP="00DD6B67">
            <w:proofErr w:type="spellStart"/>
            <w:r w:rsidRPr="000D4DB9">
              <w:t>Ударопрочность</w:t>
            </w:r>
            <w:proofErr w:type="spellEnd"/>
          </w:p>
        </w:tc>
        <w:tc>
          <w:tcPr>
            <w:tcW w:w="1878" w:type="pct"/>
            <w:shd w:val="clear" w:color="auto" w:fill="auto"/>
            <w:vAlign w:val="center"/>
            <w:hideMark/>
          </w:tcPr>
          <w:p w:rsidR="000D4DB9" w:rsidRPr="000D4DB9" w:rsidRDefault="000D4DB9" w:rsidP="00DD6B67">
            <w:r w:rsidRPr="000D4DB9">
              <w:t xml:space="preserve">ГОСТ </w:t>
            </w:r>
            <w:proofErr w:type="gramStart"/>
            <w:r w:rsidRPr="000D4DB9">
              <w:t>З</w:t>
            </w:r>
            <w:proofErr w:type="gramEnd"/>
            <w:r w:rsidRPr="000D4DB9">
              <w:t xml:space="preserve"> 50267.0</w:t>
            </w:r>
          </w:p>
        </w:tc>
      </w:tr>
      <w:tr w:rsidR="000D4DB9" w:rsidRPr="000D4DB9" w:rsidTr="00DD6B67">
        <w:trPr>
          <w:trHeight w:val="411"/>
        </w:trPr>
        <w:tc>
          <w:tcPr>
            <w:tcW w:w="249" w:type="pct"/>
            <w:vMerge/>
          </w:tcPr>
          <w:p w:rsidR="000D4DB9" w:rsidRPr="000D4DB9" w:rsidRDefault="000D4DB9" w:rsidP="00DD6B67"/>
        </w:tc>
        <w:tc>
          <w:tcPr>
            <w:tcW w:w="1208" w:type="pct"/>
            <w:vMerge/>
          </w:tcPr>
          <w:p w:rsidR="000D4DB9" w:rsidRPr="000D4DB9" w:rsidRDefault="000D4DB9" w:rsidP="00DD6B67"/>
        </w:tc>
        <w:tc>
          <w:tcPr>
            <w:tcW w:w="1665" w:type="pct"/>
            <w:shd w:val="clear" w:color="auto" w:fill="auto"/>
            <w:hideMark/>
          </w:tcPr>
          <w:p w:rsidR="000D4DB9" w:rsidRPr="000D4DB9" w:rsidRDefault="000D4DB9" w:rsidP="00DD6B67">
            <w:pPr>
              <w:contextualSpacing/>
              <w:rPr>
                <w:b/>
                <w:color w:val="000000"/>
              </w:rPr>
            </w:pPr>
            <w:r w:rsidRPr="000D4DB9">
              <w:rPr>
                <w:b/>
                <w:color w:val="000000"/>
              </w:rPr>
              <w:t>Комплект поставки</w:t>
            </w:r>
          </w:p>
        </w:tc>
        <w:tc>
          <w:tcPr>
            <w:tcW w:w="1878" w:type="pct"/>
            <w:shd w:val="clear" w:color="auto" w:fill="auto"/>
            <w:vAlign w:val="center"/>
            <w:hideMark/>
          </w:tcPr>
          <w:p w:rsidR="000D4DB9" w:rsidRPr="000D4DB9" w:rsidRDefault="000D4DB9" w:rsidP="00DD6B67">
            <w:pPr>
              <w:jc w:val="center"/>
              <w:rPr>
                <w:color w:val="000000"/>
              </w:rPr>
            </w:pPr>
          </w:p>
        </w:tc>
      </w:tr>
      <w:tr w:rsidR="000D4DB9" w:rsidRPr="000D4DB9" w:rsidTr="00DD6B67">
        <w:trPr>
          <w:trHeight w:val="411"/>
        </w:trPr>
        <w:tc>
          <w:tcPr>
            <w:tcW w:w="249" w:type="pct"/>
            <w:vMerge/>
          </w:tcPr>
          <w:p w:rsidR="000D4DB9" w:rsidRPr="000D4DB9" w:rsidRDefault="000D4DB9" w:rsidP="00DD6B67"/>
        </w:tc>
        <w:tc>
          <w:tcPr>
            <w:tcW w:w="1208" w:type="pct"/>
            <w:vMerge/>
          </w:tcPr>
          <w:p w:rsidR="000D4DB9" w:rsidRPr="000D4DB9" w:rsidRDefault="000D4DB9" w:rsidP="00DD6B67"/>
        </w:tc>
        <w:tc>
          <w:tcPr>
            <w:tcW w:w="1665" w:type="pct"/>
            <w:shd w:val="clear" w:color="auto" w:fill="auto"/>
            <w:vAlign w:val="center"/>
            <w:hideMark/>
          </w:tcPr>
          <w:p w:rsidR="000D4DB9" w:rsidRPr="000D4DB9" w:rsidRDefault="000D4DB9" w:rsidP="008650B8">
            <w:r w:rsidRPr="000D4DB9">
              <w:rPr>
                <w:color w:val="000000"/>
              </w:rPr>
              <w:t xml:space="preserve">Полная совместимость с имеющимся у заказчика монитором фетальным </w:t>
            </w:r>
            <w:proofErr w:type="spellStart"/>
            <w:r w:rsidRPr="000D4DB9">
              <w:rPr>
                <w:color w:val="000000"/>
              </w:rPr>
              <w:t>Sonicai</w:t>
            </w:r>
            <w:proofErr w:type="spellEnd"/>
            <w:r w:rsidR="008650B8">
              <w:rPr>
                <w:color w:val="000000"/>
                <w:lang w:val="en-US"/>
              </w:rPr>
              <w:t>d</w:t>
            </w:r>
            <w:r w:rsidRPr="000D4DB9">
              <w:rPr>
                <w:color w:val="000000"/>
              </w:rPr>
              <w:t xml:space="preserve"> TEAM без доработок</w:t>
            </w:r>
          </w:p>
        </w:tc>
        <w:tc>
          <w:tcPr>
            <w:tcW w:w="1878" w:type="pct"/>
            <w:shd w:val="clear" w:color="auto" w:fill="auto"/>
            <w:vAlign w:val="center"/>
            <w:hideMark/>
          </w:tcPr>
          <w:p w:rsidR="000D4DB9" w:rsidRPr="000D4DB9" w:rsidRDefault="000D4DB9" w:rsidP="00DD6B67">
            <w:r w:rsidRPr="000D4DB9">
              <w:rPr>
                <w:color w:val="000000"/>
              </w:rPr>
              <w:t>Наличие</w:t>
            </w:r>
          </w:p>
        </w:tc>
      </w:tr>
      <w:tr w:rsidR="000D4DB9" w:rsidRPr="000D4DB9" w:rsidTr="00DD6B67">
        <w:trPr>
          <w:trHeight w:val="411"/>
        </w:trPr>
        <w:tc>
          <w:tcPr>
            <w:tcW w:w="249" w:type="pct"/>
            <w:vMerge/>
          </w:tcPr>
          <w:p w:rsidR="000D4DB9" w:rsidRPr="000D4DB9" w:rsidRDefault="000D4DB9" w:rsidP="00DD6B67"/>
        </w:tc>
        <w:tc>
          <w:tcPr>
            <w:tcW w:w="1208" w:type="pct"/>
            <w:vMerge/>
          </w:tcPr>
          <w:p w:rsidR="000D4DB9" w:rsidRPr="000D4DB9" w:rsidRDefault="000D4DB9" w:rsidP="00DD6B67"/>
        </w:tc>
        <w:tc>
          <w:tcPr>
            <w:tcW w:w="1665" w:type="pct"/>
            <w:shd w:val="clear" w:color="auto" w:fill="auto"/>
            <w:vAlign w:val="center"/>
            <w:hideMark/>
          </w:tcPr>
          <w:p w:rsidR="000D4DB9" w:rsidRPr="000D4DB9" w:rsidRDefault="000D4DB9" w:rsidP="00DD6B67">
            <w:pPr>
              <w:rPr>
                <w:color w:val="000000"/>
              </w:rPr>
            </w:pPr>
            <w:r w:rsidRPr="000D4DB9">
              <w:t>Внешней датчик сокращений матки (ТОКО датчик)</w:t>
            </w:r>
          </w:p>
        </w:tc>
        <w:tc>
          <w:tcPr>
            <w:tcW w:w="1878" w:type="pct"/>
            <w:shd w:val="clear" w:color="auto" w:fill="auto"/>
            <w:vAlign w:val="center"/>
            <w:hideMark/>
          </w:tcPr>
          <w:p w:rsidR="000D4DB9" w:rsidRPr="000D4DB9" w:rsidRDefault="000D4DB9" w:rsidP="00DD6B67">
            <w:pPr>
              <w:rPr>
                <w:color w:val="000000"/>
              </w:rPr>
            </w:pPr>
            <w:r w:rsidRPr="000D4DB9">
              <w:rPr>
                <w:color w:val="000000"/>
              </w:rPr>
              <w:t>Наличие</w:t>
            </w:r>
          </w:p>
        </w:tc>
      </w:tr>
      <w:tr w:rsidR="000D4DB9" w:rsidRPr="000D4DB9" w:rsidTr="00DD6B67">
        <w:trPr>
          <w:trHeight w:val="411"/>
        </w:trPr>
        <w:tc>
          <w:tcPr>
            <w:tcW w:w="249" w:type="pct"/>
            <w:vMerge/>
          </w:tcPr>
          <w:p w:rsidR="000D4DB9" w:rsidRPr="000D4DB9" w:rsidRDefault="000D4DB9" w:rsidP="00DD6B67"/>
        </w:tc>
        <w:tc>
          <w:tcPr>
            <w:tcW w:w="1208" w:type="pct"/>
            <w:vMerge/>
          </w:tcPr>
          <w:p w:rsidR="000D4DB9" w:rsidRPr="000D4DB9" w:rsidRDefault="000D4DB9" w:rsidP="00DD6B67"/>
        </w:tc>
        <w:tc>
          <w:tcPr>
            <w:tcW w:w="1665" w:type="pct"/>
            <w:shd w:val="clear" w:color="auto" w:fill="auto"/>
            <w:hideMark/>
          </w:tcPr>
          <w:p w:rsidR="000D4DB9" w:rsidRPr="000D4DB9" w:rsidRDefault="000D4DB9" w:rsidP="00DD6B67">
            <w:pPr>
              <w:rPr>
                <w:b/>
              </w:rPr>
            </w:pPr>
            <w:r w:rsidRPr="000D4DB9">
              <w:rPr>
                <w:b/>
                <w:color w:val="000000"/>
              </w:rPr>
              <w:t>Прочие условия</w:t>
            </w:r>
          </w:p>
        </w:tc>
        <w:tc>
          <w:tcPr>
            <w:tcW w:w="1878" w:type="pct"/>
            <w:shd w:val="clear" w:color="auto" w:fill="auto"/>
            <w:vAlign w:val="center"/>
            <w:hideMark/>
          </w:tcPr>
          <w:p w:rsidR="000D4DB9" w:rsidRPr="000D4DB9" w:rsidRDefault="000D4DB9" w:rsidP="00DD6B67">
            <w:pPr>
              <w:jc w:val="center"/>
              <w:rPr>
                <w:color w:val="000000"/>
              </w:rPr>
            </w:pPr>
          </w:p>
        </w:tc>
      </w:tr>
      <w:tr w:rsidR="000D4DB9" w:rsidRPr="000D4DB9" w:rsidTr="00DD6B67">
        <w:trPr>
          <w:trHeight w:val="411"/>
        </w:trPr>
        <w:tc>
          <w:tcPr>
            <w:tcW w:w="249" w:type="pct"/>
            <w:vMerge/>
          </w:tcPr>
          <w:p w:rsidR="000D4DB9" w:rsidRPr="000D4DB9" w:rsidRDefault="000D4DB9" w:rsidP="00DD6B67"/>
        </w:tc>
        <w:tc>
          <w:tcPr>
            <w:tcW w:w="1208" w:type="pct"/>
            <w:vMerge/>
          </w:tcPr>
          <w:p w:rsidR="000D4DB9" w:rsidRPr="000D4DB9" w:rsidRDefault="000D4DB9" w:rsidP="00DD6B67"/>
        </w:tc>
        <w:tc>
          <w:tcPr>
            <w:tcW w:w="1665" w:type="pct"/>
            <w:shd w:val="clear" w:color="auto" w:fill="auto"/>
            <w:hideMark/>
          </w:tcPr>
          <w:p w:rsidR="000D4DB9" w:rsidRPr="000D4DB9" w:rsidRDefault="000D4DB9" w:rsidP="00DD6B67">
            <w:pPr>
              <w:rPr>
                <w:color w:val="000000"/>
              </w:rPr>
            </w:pPr>
            <w:r w:rsidRPr="000D4DB9">
              <w:rPr>
                <w:color w:val="000000"/>
              </w:rPr>
              <w:t>Руководство пользователя, паспорт на русском языке</w:t>
            </w:r>
          </w:p>
        </w:tc>
        <w:tc>
          <w:tcPr>
            <w:tcW w:w="1878" w:type="pct"/>
            <w:shd w:val="clear" w:color="auto" w:fill="auto"/>
            <w:vAlign w:val="center"/>
            <w:hideMark/>
          </w:tcPr>
          <w:p w:rsidR="000D4DB9" w:rsidRPr="000D4DB9" w:rsidRDefault="000D4DB9" w:rsidP="00DD6B67">
            <w:pPr>
              <w:jc w:val="center"/>
              <w:rPr>
                <w:color w:val="000000"/>
              </w:rPr>
            </w:pPr>
            <w:r w:rsidRPr="000D4DB9">
              <w:rPr>
                <w:color w:val="000000"/>
              </w:rPr>
              <w:t>Наличие</w:t>
            </w:r>
          </w:p>
        </w:tc>
      </w:tr>
      <w:tr w:rsidR="000D4DB9" w:rsidRPr="000D4DB9" w:rsidTr="00DD6B67">
        <w:trPr>
          <w:trHeight w:val="411"/>
        </w:trPr>
        <w:tc>
          <w:tcPr>
            <w:tcW w:w="249" w:type="pct"/>
            <w:vMerge/>
          </w:tcPr>
          <w:p w:rsidR="000D4DB9" w:rsidRPr="000D4DB9" w:rsidRDefault="000D4DB9" w:rsidP="00DD6B67"/>
        </w:tc>
        <w:tc>
          <w:tcPr>
            <w:tcW w:w="1208" w:type="pct"/>
            <w:vMerge/>
          </w:tcPr>
          <w:p w:rsidR="000D4DB9" w:rsidRPr="000D4DB9" w:rsidRDefault="000D4DB9" w:rsidP="00DD6B67"/>
        </w:tc>
        <w:tc>
          <w:tcPr>
            <w:tcW w:w="1665" w:type="pct"/>
            <w:shd w:val="clear" w:color="auto" w:fill="auto"/>
            <w:hideMark/>
          </w:tcPr>
          <w:p w:rsidR="000D4DB9" w:rsidRPr="000D4DB9" w:rsidRDefault="000D4DB9" w:rsidP="00DD6B67">
            <w:pPr>
              <w:rPr>
                <w:color w:val="000000"/>
              </w:rPr>
            </w:pPr>
            <w:r w:rsidRPr="000D4DB9">
              <w:rPr>
                <w:color w:val="000000"/>
              </w:rPr>
              <w:t xml:space="preserve">Регистрационное удостоверение </w:t>
            </w:r>
            <w:proofErr w:type="spellStart"/>
            <w:r w:rsidRPr="000D4DB9">
              <w:rPr>
                <w:color w:val="000000"/>
              </w:rPr>
              <w:t>Росздравнадзора</w:t>
            </w:r>
            <w:proofErr w:type="spellEnd"/>
          </w:p>
        </w:tc>
        <w:tc>
          <w:tcPr>
            <w:tcW w:w="1878" w:type="pct"/>
            <w:shd w:val="clear" w:color="auto" w:fill="auto"/>
            <w:vAlign w:val="center"/>
            <w:hideMark/>
          </w:tcPr>
          <w:p w:rsidR="000D4DB9" w:rsidRPr="000D4DB9" w:rsidRDefault="000D4DB9" w:rsidP="00DD6B67">
            <w:pPr>
              <w:jc w:val="center"/>
              <w:rPr>
                <w:color w:val="000000"/>
              </w:rPr>
            </w:pPr>
            <w:r w:rsidRPr="000D4DB9">
              <w:rPr>
                <w:color w:val="000000"/>
              </w:rPr>
              <w:t>Наличие</w:t>
            </w:r>
          </w:p>
        </w:tc>
      </w:tr>
      <w:tr w:rsidR="000D4DB9" w:rsidRPr="000D4DB9" w:rsidTr="00DD6B67">
        <w:trPr>
          <w:trHeight w:val="411"/>
        </w:trPr>
        <w:tc>
          <w:tcPr>
            <w:tcW w:w="249" w:type="pct"/>
            <w:vMerge/>
          </w:tcPr>
          <w:p w:rsidR="000D4DB9" w:rsidRPr="000D4DB9" w:rsidRDefault="000D4DB9" w:rsidP="00DD6B67"/>
        </w:tc>
        <w:tc>
          <w:tcPr>
            <w:tcW w:w="1208" w:type="pct"/>
            <w:vMerge/>
          </w:tcPr>
          <w:p w:rsidR="000D4DB9" w:rsidRPr="000D4DB9" w:rsidRDefault="000D4DB9" w:rsidP="00DD6B67"/>
        </w:tc>
        <w:tc>
          <w:tcPr>
            <w:tcW w:w="1665" w:type="pct"/>
            <w:shd w:val="clear" w:color="auto" w:fill="auto"/>
            <w:hideMark/>
          </w:tcPr>
          <w:p w:rsidR="000D4DB9" w:rsidRPr="000D4DB9" w:rsidRDefault="000D4DB9" w:rsidP="00DD6B67">
            <w:pPr>
              <w:rPr>
                <w:color w:val="000000"/>
              </w:rPr>
            </w:pPr>
            <w:r w:rsidRPr="000D4DB9">
              <w:rPr>
                <w:color w:val="000000"/>
              </w:rPr>
              <w:t>Сертификат / декларация о соответствии</w:t>
            </w:r>
          </w:p>
        </w:tc>
        <w:tc>
          <w:tcPr>
            <w:tcW w:w="1878" w:type="pct"/>
            <w:shd w:val="clear" w:color="auto" w:fill="auto"/>
            <w:vAlign w:val="center"/>
            <w:hideMark/>
          </w:tcPr>
          <w:p w:rsidR="000D4DB9" w:rsidRPr="000D4DB9" w:rsidRDefault="000D4DB9" w:rsidP="00DD6B67">
            <w:pPr>
              <w:jc w:val="center"/>
              <w:rPr>
                <w:color w:val="000000"/>
              </w:rPr>
            </w:pPr>
            <w:r w:rsidRPr="000D4DB9">
              <w:rPr>
                <w:color w:val="000000"/>
              </w:rPr>
              <w:t>Наличие</w:t>
            </w:r>
          </w:p>
        </w:tc>
      </w:tr>
      <w:tr w:rsidR="000D4DB9" w:rsidRPr="000D4DB9" w:rsidTr="00DD6B67">
        <w:trPr>
          <w:trHeight w:val="411"/>
        </w:trPr>
        <w:tc>
          <w:tcPr>
            <w:tcW w:w="249" w:type="pct"/>
            <w:vMerge/>
          </w:tcPr>
          <w:p w:rsidR="000D4DB9" w:rsidRPr="000D4DB9" w:rsidRDefault="000D4DB9" w:rsidP="00DD6B67"/>
        </w:tc>
        <w:tc>
          <w:tcPr>
            <w:tcW w:w="1208" w:type="pct"/>
            <w:vMerge/>
          </w:tcPr>
          <w:p w:rsidR="000D4DB9" w:rsidRPr="000D4DB9" w:rsidRDefault="000D4DB9" w:rsidP="00DD6B67"/>
        </w:tc>
        <w:tc>
          <w:tcPr>
            <w:tcW w:w="1665" w:type="pct"/>
            <w:shd w:val="clear" w:color="auto" w:fill="auto"/>
            <w:vAlign w:val="center"/>
            <w:hideMark/>
          </w:tcPr>
          <w:p w:rsidR="000D4DB9" w:rsidRPr="000D4DB9" w:rsidRDefault="000D4DB9" w:rsidP="000D4DB9">
            <w:pPr>
              <w:rPr>
                <w:color w:val="000000"/>
              </w:rPr>
            </w:pPr>
            <w:r w:rsidRPr="000D4DB9">
              <w:rPr>
                <w:color w:val="000000"/>
              </w:rPr>
              <w:t>Доставка</w:t>
            </w:r>
          </w:p>
        </w:tc>
        <w:tc>
          <w:tcPr>
            <w:tcW w:w="1878" w:type="pct"/>
            <w:shd w:val="clear" w:color="auto" w:fill="auto"/>
            <w:vAlign w:val="center"/>
            <w:hideMark/>
          </w:tcPr>
          <w:p w:rsidR="000D4DB9" w:rsidRPr="000D4DB9" w:rsidRDefault="000D4DB9" w:rsidP="00DD6B67">
            <w:pPr>
              <w:jc w:val="center"/>
              <w:rPr>
                <w:color w:val="000000"/>
              </w:rPr>
            </w:pPr>
            <w:r w:rsidRPr="000D4DB9">
              <w:rPr>
                <w:color w:val="000000"/>
              </w:rPr>
              <w:t>г. Самара, ул. Агибалова,12</w:t>
            </w:r>
          </w:p>
        </w:tc>
      </w:tr>
      <w:tr w:rsidR="000D4DB9" w:rsidRPr="000D4DB9" w:rsidTr="00DD6B67">
        <w:trPr>
          <w:trHeight w:val="411"/>
        </w:trPr>
        <w:tc>
          <w:tcPr>
            <w:tcW w:w="249" w:type="pct"/>
            <w:vMerge/>
          </w:tcPr>
          <w:p w:rsidR="000D4DB9" w:rsidRPr="000D4DB9" w:rsidRDefault="000D4DB9" w:rsidP="00DD6B67"/>
        </w:tc>
        <w:tc>
          <w:tcPr>
            <w:tcW w:w="1208" w:type="pct"/>
            <w:vMerge/>
          </w:tcPr>
          <w:p w:rsidR="000D4DB9" w:rsidRPr="000D4DB9" w:rsidRDefault="000D4DB9" w:rsidP="00DD6B67"/>
        </w:tc>
        <w:tc>
          <w:tcPr>
            <w:tcW w:w="1665" w:type="pct"/>
            <w:shd w:val="clear" w:color="auto" w:fill="auto"/>
            <w:vAlign w:val="center"/>
            <w:hideMark/>
          </w:tcPr>
          <w:p w:rsidR="000D4DB9" w:rsidRPr="000D4DB9" w:rsidRDefault="000D4DB9" w:rsidP="00DD6B67">
            <w:pPr>
              <w:rPr>
                <w:color w:val="000000"/>
              </w:rPr>
            </w:pPr>
            <w:r w:rsidRPr="000D4DB9">
              <w:rPr>
                <w:color w:val="000000"/>
              </w:rPr>
              <w:t>Гарантийный срок</w:t>
            </w:r>
          </w:p>
        </w:tc>
        <w:tc>
          <w:tcPr>
            <w:tcW w:w="1878" w:type="pct"/>
            <w:shd w:val="clear" w:color="auto" w:fill="auto"/>
            <w:vAlign w:val="center"/>
            <w:hideMark/>
          </w:tcPr>
          <w:p w:rsidR="000D4DB9" w:rsidRPr="000D4DB9" w:rsidRDefault="000D4DB9" w:rsidP="008650B8">
            <w:pPr>
              <w:jc w:val="center"/>
              <w:rPr>
                <w:color w:val="000000"/>
              </w:rPr>
            </w:pPr>
            <w:r w:rsidRPr="000D4DB9">
              <w:rPr>
                <w:color w:val="000000"/>
              </w:rPr>
              <w:t xml:space="preserve">12 месяцев с момента </w:t>
            </w:r>
            <w:r w:rsidR="008650B8">
              <w:rPr>
                <w:color w:val="000000"/>
              </w:rPr>
              <w:t>подписания товарной накладной ТОРГ-12</w:t>
            </w:r>
            <w:r w:rsidRPr="000D4DB9">
              <w:rPr>
                <w:color w:val="000000"/>
              </w:rPr>
              <w:t>. Все расходы, связанные с гарантийным ремонтом оборудования, в том числе и с доставкой его к месту гарантийного ремонта, заменой вышедших из строя комплектующих (включая их стоимость), несет Поставщик.</w:t>
            </w:r>
          </w:p>
        </w:tc>
      </w:tr>
      <w:tr w:rsidR="000D4DB9" w:rsidRPr="000D4DB9" w:rsidTr="00DD6B67">
        <w:trPr>
          <w:trHeight w:val="411"/>
        </w:trPr>
        <w:tc>
          <w:tcPr>
            <w:tcW w:w="249" w:type="pct"/>
            <w:vMerge/>
          </w:tcPr>
          <w:p w:rsidR="000D4DB9" w:rsidRPr="000D4DB9" w:rsidRDefault="000D4DB9" w:rsidP="00DD6B67"/>
        </w:tc>
        <w:tc>
          <w:tcPr>
            <w:tcW w:w="1208" w:type="pct"/>
            <w:vMerge/>
          </w:tcPr>
          <w:p w:rsidR="000D4DB9" w:rsidRPr="000D4DB9" w:rsidRDefault="000D4DB9" w:rsidP="00DD6B67"/>
        </w:tc>
        <w:tc>
          <w:tcPr>
            <w:tcW w:w="1665" w:type="pct"/>
            <w:shd w:val="clear" w:color="auto" w:fill="auto"/>
            <w:hideMark/>
          </w:tcPr>
          <w:p w:rsidR="000D4DB9" w:rsidRPr="000D4DB9" w:rsidRDefault="000D4DB9" w:rsidP="00DD6B67">
            <w:pPr>
              <w:rPr>
                <w:color w:val="000000"/>
              </w:rPr>
            </w:pPr>
            <w:r w:rsidRPr="000D4DB9">
              <w:rPr>
                <w:color w:val="000000"/>
              </w:rPr>
              <w:t xml:space="preserve">Год выпуска </w:t>
            </w:r>
          </w:p>
        </w:tc>
        <w:tc>
          <w:tcPr>
            <w:tcW w:w="1878" w:type="pct"/>
            <w:shd w:val="clear" w:color="auto" w:fill="auto"/>
            <w:vAlign w:val="center"/>
            <w:hideMark/>
          </w:tcPr>
          <w:p w:rsidR="000D4DB9" w:rsidRPr="000D4DB9" w:rsidRDefault="000D4DB9" w:rsidP="00DD6B67">
            <w:pPr>
              <w:contextualSpacing/>
              <w:jc w:val="center"/>
              <w:rPr>
                <w:color w:val="000000"/>
              </w:rPr>
            </w:pPr>
            <w:r w:rsidRPr="000D4DB9">
              <w:rPr>
                <w:color w:val="000000"/>
              </w:rPr>
              <w:t>2021г.</w:t>
            </w:r>
          </w:p>
        </w:tc>
      </w:tr>
    </w:tbl>
    <w:p w:rsidR="00936F09" w:rsidRDefault="00936F09" w:rsidP="00936F09">
      <w:pPr>
        <w:rPr>
          <w:sz w:val="22"/>
          <w:szCs w:val="22"/>
        </w:rPr>
      </w:pPr>
    </w:p>
    <w:p w:rsidR="00EA1FF6" w:rsidRDefault="00EA1FF6" w:rsidP="002A69C9">
      <w:pPr>
        <w:rPr>
          <w:sz w:val="22"/>
          <w:szCs w:val="22"/>
        </w:rPr>
      </w:pPr>
    </w:p>
    <w:sectPr w:rsidR="00EA1FF6" w:rsidSect="00936F09">
      <w:footerReference w:type="even" r:id="rId8"/>
      <w:footerReference w:type="default" r:id="rId9"/>
      <w:pgSz w:w="11906" w:h="16838"/>
      <w:pgMar w:top="426" w:right="707" w:bottom="993"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B31" w:rsidRDefault="005D3B31">
      <w:r>
        <w:separator/>
      </w:r>
    </w:p>
  </w:endnote>
  <w:endnote w:type="continuationSeparator" w:id="0">
    <w:p w:rsidR="005D3B31" w:rsidRDefault="005D3B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932" w:rsidRDefault="00ED66AD">
    <w:pPr>
      <w:pStyle w:val="a6"/>
      <w:framePr w:wrap="around" w:vAnchor="text" w:hAnchor="margin" w:xAlign="center" w:y="1"/>
      <w:rPr>
        <w:rStyle w:val="a9"/>
      </w:rPr>
    </w:pPr>
    <w:r>
      <w:rPr>
        <w:rStyle w:val="a9"/>
      </w:rPr>
      <w:fldChar w:fldCharType="begin"/>
    </w:r>
    <w:r w:rsidR="00E53932">
      <w:rPr>
        <w:rStyle w:val="a9"/>
      </w:rPr>
      <w:instrText xml:space="preserve">PAGE  </w:instrText>
    </w:r>
    <w:r>
      <w:rPr>
        <w:rStyle w:val="a9"/>
      </w:rPr>
      <w:fldChar w:fldCharType="end"/>
    </w:r>
  </w:p>
  <w:p w:rsidR="00E53932" w:rsidRDefault="00E5393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932" w:rsidRDefault="00ED66AD">
    <w:pPr>
      <w:pStyle w:val="a6"/>
      <w:framePr w:wrap="around" w:vAnchor="text" w:hAnchor="margin" w:xAlign="center" w:y="1"/>
      <w:rPr>
        <w:rStyle w:val="a9"/>
      </w:rPr>
    </w:pPr>
    <w:r>
      <w:rPr>
        <w:rStyle w:val="a9"/>
      </w:rPr>
      <w:fldChar w:fldCharType="begin"/>
    </w:r>
    <w:r w:rsidR="00E53932">
      <w:rPr>
        <w:rStyle w:val="a9"/>
      </w:rPr>
      <w:instrText xml:space="preserve">PAGE  </w:instrText>
    </w:r>
    <w:r>
      <w:rPr>
        <w:rStyle w:val="a9"/>
      </w:rPr>
      <w:fldChar w:fldCharType="separate"/>
    </w:r>
    <w:r w:rsidR="008650B8">
      <w:rPr>
        <w:rStyle w:val="a9"/>
        <w:noProof/>
      </w:rPr>
      <w:t>2</w:t>
    </w:r>
    <w:r>
      <w:rPr>
        <w:rStyle w:val="a9"/>
      </w:rPr>
      <w:fldChar w:fldCharType="end"/>
    </w:r>
  </w:p>
  <w:p w:rsidR="00E53932" w:rsidRDefault="00E5393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B31" w:rsidRDefault="005D3B31">
      <w:r>
        <w:separator/>
      </w:r>
    </w:p>
  </w:footnote>
  <w:footnote w:type="continuationSeparator" w:id="0">
    <w:p w:rsidR="005D3B31" w:rsidRDefault="005D3B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6F463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555FFF"/>
    <w:multiLevelType w:val="hybridMultilevel"/>
    <w:tmpl w:val="769842D2"/>
    <w:lvl w:ilvl="0" w:tplc="FEF4A0C4">
      <w:start w:val="1"/>
      <w:numFmt w:val="decimal"/>
      <w:lvlText w:val="%1."/>
      <w:lvlJc w:val="left"/>
      <w:pPr>
        <w:ind w:left="644" w:hanging="360"/>
      </w:pPr>
      <w:rPr>
        <w:b w:val="0"/>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0E92874"/>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
    <w:nsid w:val="01AD0858"/>
    <w:multiLevelType w:val="multilevel"/>
    <w:tmpl w:val="5060F036"/>
    <w:lvl w:ilvl="0">
      <w:start w:val="23"/>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nsid w:val="04222999"/>
    <w:multiLevelType w:val="multilevel"/>
    <w:tmpl w:val="068A55BE"/>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DD270A8"/>
    <w:multiLevelType w:val="hybridMultilevel"/>
    <w:tmpl w:val="B0F8B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D858AA"/>
    <w:multiLevelType w:val="hybridMultilevel"/>
    <w:tmpl w:val="234687F4"/>
    <w:lvl w:ilvl="0" w:tplc="D2D24A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20DE257F"/>
    <w:multiLevelType w:val="hybridMultilevel"/>
    <w:tmpl w:val="3EA235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A251B4"/>
    <w:multiLevelType w:val="multilevel"/>
    <w:tmpl w:val="7C5C374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sz w:val="22"/>
        <w:szCs w:val="22"/>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3E237874"/>
    <w:multiLevelType w:val="multilevel"/>
    <w:tmpl w:val="B104630A"/>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37177B1"/>
    <w:multiLevelType w:val="multilevel"/>
    <w:tmpl w:val="4164FDFE"/>
    <w:lvl w:ilvl="0">
      <w:start w:val="19"/>
      <w:numFmt w:val="decimal"/>
      <w:lvlText w:val="%1"/>
      <w:lvlJc w:val="left"/>
      <w:pPr>
        <w:ind w:left="420" w:hanging="420"/>
      </w:pPr>
      <w:rPr>
        <w:rFonts w:hint="default"/>
      </w:rPr>
    </w:lvl>
    <w:lvl w:ilvl="1">
      <w:start w:val="1"/>
      <w:numFmt w:val="decimal"/>
      <w:lvlText w:val="%1.%2"/>
      <w:lvlJc w:val="left"/>
      <w:pPr>
        <w:ind w:left="1042" w:hanging="42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15">
    <w:nsid w:val="44AC4DBD"/>
    <w:multiLevelType w:val="hybridMultilevel"/>
    <w:tmpl w:val="643CCAE2"/>
    <w:lvl w:ilvl="0" w:tplc="EF30C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59F2F17"/>
    <w:multiLevelType w:val="hybridMultilevel"/>
    <w:tmpl w:val="9000EE70"/>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5C96A98"/>
    <w:multiLevelType w:val="multilevel"/>
    <w:tmpl w:val="3D14BB1C"/>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8">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568205CF"/>
    <w:multiLevelType w:val="hybridMultilevel"/>
    <w:tmpl w:val="EDA20864"/>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8027DF5"/>
    <w:multiLevelType w:val="multilevel"/>
    <w:tmpl w:val="F40C059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AC326F9"/>
    <w:multiLevelType w:val="hybridMultilevel"/>
    <w:tmpl w:val="B7AA89EC"/>
    <w:lvl w:ilvl="0" w:tplc="A202B11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2">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B587A60"/>
    <w:multiLevelType w:val="multilevel"/>
    <w:tmpl w:val="67ACB0B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5">
    <w:nsid w:val="61D62631"/>
    <w:multiLevelType w:val="multilevel"/>
    <w:tmpl w:val="C870EE48"/>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36D10DB"/>
    <w:multiLevelType w:val="multilevel"/>
    <w:tmpl w:val="95849800"/>
    <w:lvl w:ilvl="0">
      <w:start w:val="2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66A803FF"/>
    <w:multiLevelType w:val="multilevel"/>
    <w:tmpl w:val="099035C4"/>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C4B59A6"/>
    <w:multiLevelType w:val="multilevel"/>
    <w:tmpl w:val="A3D21BF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b w:val="0"/>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70FB1D36"/>
    <w:multiLevelType w:val="hybridMultilevel"/>
    <w:tmpl w:val="C74A00C8"/>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3EC7DC1"/>
    <w:multiLevelType w:val="multilevel"/>
    <w:tmpl w:val="5E1E3884"/>
    <w:lvl w:ilvl="0">
      <w:start w:val="2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5F51B2F"/>
    <w:multiLevelType w:val="hybridMultilevel"/>
    <w:tmpl w:val="07A458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E85784"/>
    <w:multiLevelType w:val="hybridMultilevel"/>
    <w:tmpl w:val="9C68C6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num>
  <w:num w:numId="3">
    <w:abstractNumId w:val="31"/>
  </w:num>
  <w:num w:numId="4">
    <w:abstractNumId w:val="12"/>
  </w:num>
  <w:num w:numId="5">
    <w:abstractNumId w:val="27"/>
  </w:num>
  <w:num w:numId="6">
    <w:abstractNumId w:val="16"/>
  </w:num>
  <w:num w:numId="7">
    <w:abstractNumId w:val="30"/>
  </w:num>
  <w:num w:numId="8">
    <w:abstractNumId w:val="23"/>
  </w:num>
  <w:num w:numId="9">
    <w:abstractNumId w:val="11"/>
  </w:num>
  <w:num w:numId="10">
    <w:abstractNumId w:val="1"/>
  </w:num>
  <w:num w:numId="11">
    <w:abstractNumId w:val="15"/>
  </w:num>
  <w:num w:numId="12">
    <w:abstractNumId w:val="29"/>
  </w:num>
  <w:num w:numId="13">
    <w:abstractNumId w:val="9"/>
  </w:num>
  <w:num w:numId="14">
    <w:abstractNumId w:val="19"/>
  </w:num>
  <w:num w:numId="15">
    <w:abstractNumId w:val="18"/>
  </w:num>
  <w:num w:numId="16">
    <w:abstractNumId w:val="21"/>
  </w:num>
  <w:num w:numId="17">
    <w:abstractNumId w:val="22"/>
  </w:num>
  <w:num w:numId="18">
    <w:abstractNumId w:val="0"/>
  </w:num>
  <w:num w:numId="19">
    <w:abstractNumId w:val="24"/>
  </w:num>
  <w:num w:numId="20">
    <w:abstractNumId w:val="2"/>
  </w:num>
  <w:num w:numId="21">
    <w:abstractNumId w:val="4"/>
  </w:num>
  <w:num w:numId="22">
    <w:abstractNumId w:val="14"/>
  </w:num>
  <w:num w:numId="23">
    <w:abstractNumId w:val="20"/>
  </w:num>
  <w:num w:numId="24">
    <w:abstractNumId w:val="17"/>
  </w:num>
  <w:num w:numId="25">
    <w:abstractNumId w:val="25"/>
  </w:num>
  <w:num w:numId="26">
    <w:abstractNumId w:val="13"/>
  </w:num>
  <w:num w:numId="27">
    <w:abstractNumId w:val="3"/>
  </w:num>
  <w:num w:numId="28">
    <w:abstractNumId w:val="28"/>
  </w:num>
  <w:num w:numId="29">
    <w:abstractNumId w:val="26"/>
  </w:num>
  <w:num w:numId="30">
    <w:abstractNumId w:val="32"/>
  </w:num>
  <w:num w:numId="31">
    <w:abstractNumId w:val="34"/>
  </w:num>
  <w:num w:numId="32">
    <w:abstractNumId w:val="6"/>
  </w:num>
  <w:num w:numId="33">
    <w:abstractNumId w:val="5"/>
  </w:num>
  <w:num w:numId="34">
    <w:abstractNumId w:val="8"/>
  </w:num>
  <w:num w:numId="35">
    <w:abstractNumId w:val="3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218114"/>
  </w:hdrShapeDefaults>
  <w:footnotePr>
    <w:footnote w:id="-1"/>
    <w:footnote w:id="0"/>
  </w:footnotePr>
  <w:endnotePr>
    <w:endnote w:id="-1"/>
    <w:endnote w:id="0"/>
  </w:endnotePr>
  <w:compat/>
  <w:rsids>
    <w:rsidRoot w:val="00052BB3"/>
    <w:rsid w:val="00001117"/>
    <w:rsid w:val="00002505"/>
    <w:rsid w:val="000054F6"/>
    <w:rsid w:val="0001105C"/>
    <w:rsid w:val="00012E2A"/>
    <w:rsid w:val="00034EF9"/>
    <w:rsid w:val="00035165"/>
    <w:rsid w:val="00036D4D"/>
    <w:rsid w:val="00045DC8"/>
    <w:rsid w:val="0004646E"/>
    <w:rsid w:val="00052BB3"/>
    <w:rsid w:val="000539B4"/>
    <w:rsid w:val="00056BBD"/>
    <w:rsid w:val="00070452"/>
    <w:rsid w:val="00072870"/>
    <w:rsid w:val="00075D85"/>
    <w:rsid w:val="000818BA"/>
    <w:rsid w:val="00085124"/>
    <w:rsid w:val="00086E9A"/>
    <w:rsid w:val="000A04AD"/>
    <w:rsid w:val="000A0BC2"/>
    <w:rsid w:val="000A118E"/>
    <w:rsid w:val="000A16EC"/>
    <w:rsid w:val="000A195A"/>
    <w:rsid w:val="000A42A9"/>
    <w:rsid w:val="000A45FD"/>
    <w:rsid w:val="000A4F10"/>
    <w:rsid w:val="000A5F75"/>
    <w:rsid w:val="000B3176"/>
    <w:rsid w:val="000B4A78"/>
    <w:rsid w:val="000B55BD"/>
    <w:rsid w:val="000B6D83"/>
    <w:rsid w:val="000C0BDE"/>
    <w:rsid w:val="000C0DFE"/>
    <w:rsid w:val="000C196E"/>
    <w:rsid w:val="000D009F"/>
    <w:rsid w:val="000D4DB9"/>
    <w:rsid w:val="000E5342"/>
    <w:rsid w:val="000E5F51"/>
    <w:rsid w:val="000F0870"/>
    <w:rsid w:val="000F1129"/>
    <w:rsid w:val="000F3680"/>
    <w:rsid w:val="00102CF3"/>
    <w:rsid w:val="00106D15"/>
    <w:rsid w:val="0011130E"/>
    <w:rsid w:val="0011281D"/>
    <w:rsid w:val="00113CD5"/>
    <w:rsid w:val="00122AF9"/>
    <w:rsid w:val="00126C6D"/>
    <w:rsid w:val="00126C97"/>
    <w:rsid w:val="001271AD"/>
    <w:rsid w:val="00127BCF"/>
    <w:rsid w:val="00130E0A"/>
    <w:rsid w:val="00131F08"/>
    <w:rsid w:val="0013274D"/>
    <w:rsid w:val="00136B90"/>
    <w:rsid w:val="001404EB"/>
    <w:rsid w:val="00141139"/>
    <w:rsid w:val="001441D6"/>
    <w:rsid w:val="00152047"/>
    <w:rsid w:val="00165737"/>
    <w:rsid w:val="00166BF6"/>
    <w:rsid w:val="00172880"/>
    <w:rsid w:val="00182233"/>
    <w:rsid w:val="001842CA"/>
    <w:rsid w:val="00185B30"/>
    <w:rsid w:val="001900EC"/>
    <w:rsid w:val="001963D4"/>
    <w:rsid w:val="001A306D"/>
    <w:rsid w:val="001A412A"/>
    <w:rsid w:val="001A54D0"/>
    <w:rsid w:val="001A7B1C"/>
    <w:rsid w:val="001B1E6E"/>
    <w:rsid w:val="001C40E2"/>
    <w:rsid w:val="001D0948"/>
    <w:rsid w:val="001D1692"/>
    <w:rsid w:val="001D39DC"/>
    <w:rsid w:val="001D42B7"/>
    <w:rsid w:val="001D4B82"/>
    <w:rsid w:val="001D6CCB"/>
    <w:rsid w:val="001D7F4D"/>
    <w:rsid w:val="001E4BF9"/>
    <w:rsid w:val="001E64F3"/>
    <w:rsid w:val="001F01BC"/>
    <w:rsid w:val="001F0742"/>
    <w:rsid w:val="001F43B0"/>
    <w:rsid w:val="001F480D"/>
    <w:rsid w:val="00203B55"/>
    <w:rsid w:val="002046C2"/>
    <w:rsid w:val="00210781"/>
    <w:rsid w:val="002112E1"/>
    <w:rsid w:val="002169C9"/>
    <w:rsid w:val="00217B5C"/>
    <w:rsid w:val="00224E5D"/>
    <w:rsid w:val="00225313"/>
    <w:rsid w:val="00227FF2"/>
    <w:rsid w:val="002313CF"/>
    <w:rsid w:val="00233ACC"/>
    <w:rsid w:val="002357D4"/>
    <w:rsid w:val="00236BB2"/>
    <w:rsid w:val="00240039"/>
    <w:rsid w:val="00240967"/>
    <w:rsid w:val="0025109A"/>
    <w:rsid w:val="00254E72"/>
    <w:rsid w:val="00257C5B"/>
    <w:rsid w:val="0026209A"/>
    <w:rsid w:val="00292C42"/>
    <w:rsid w:val="002941CE"/>
    <w:rsid w:val="002A2DEB"/>
    <w:rsid w:val="002A4106"/>
    <w:rsid w:val="002A69C9"/>
    <w:rsid w:val="002B08C7"/>
    <w:rsid w:val="002B34BF"/>
    <w:rsid w:val="002B691E"/>
    <w:rsid w:val="002C3CDC"/>
    <w:rsid w:val="002C4F3A"/>
    <w:rsid w:val="002C5AD9"/>
    <w:rsid w:val="002D26DB"/>
    <w:rsid w:val="002D426E"/>
    <w:rsid w:val="002E75D1"/>
    <w:rsid w:val="002F3F7F"/>
    <w:rsid w:val="002F4580"/>
    <w:rsid w:val="00301DC1"/>
    <w:rsid w:val="003039EB"/>
    <w:rsid w:val="00303C0F"/>
    <w:rsid w:val="0030500E"/>
    <w:rsid w:val="00306CDF"/>
    <w:rsid w:val="00313F45"/>
    <w:rsid w:val="00322F91"/>
    <w:rsid w:val="003230CB"/>
    <w:rsid w:val="00323236"/>
    <w:rsid w:val="00325457"/>
    <w:rsid w:val="00333A9B"/>
    <w:rsid w:val="00333C35"/>
    <w:rsid w:val="003344BB"/>
    <w:rsid w:val="00334A01"/>
    <w:rsid w:val="003356F6"/>
    <w:rsid w:val="003411F3"/>
    <w:rsid w:val="00342033"/>
    <w:rsid w:val="003420E8"/>
    <w:rsid w:val="0034210A"/>
    <w:rsid w:val="00346C0F"/>
    <w:rsid w:val="00346E87"/>
    <w:rsid w:val="003473E8"/>
    <w:rsid w:val="003509BC"/>
    <w:rsid w:val="003623B8"/>
    <w:rsid w:val="00371FF8"/>
    <w:rsid w:val="00372F01"/>
    <w:rsid w:val="00377BC8"/>
    <w:rsid w:val="00381530"/>
    <w:rsid w:val="003827E9"/>
    <w:rsid w:val="00383883"/>
    <w:rsid w:val="00386B31"/>
    <w:rsid w:val="0038757F"/>
    <w:rsid w:val="003902E8"/>
    <w:rsid w:val="00395046"/>
    <w:rsid w:val="003A12B1"/>
    <w:rsid w:val="003A268F"/>
    <w:rsid w:val="003A69DD"/>
    <w:rsid w:val="003A6EBD"/>
    <w:rsid w:val="003C2208"/>
    <w:rsid w:val="003D0AAE"/>
    <w:rsid w:val="003D0E2A"/>
    <w:rsid w:val="003D5108"/>
    <w:rsid w:val="003E20E3"/>
    <w:rsid w:val="003F0543"/>
    <w:rsid w:val="003F4D0A"/>
    <w:rsid w:val="003F682D"/>
    <w:rsid w:val="0040057D"/>
    <w:rsid w:val="00416F23"/>
    <w:rsid w:val="00421754"/>
    <w:rsid w:val="00421D0E"/>
    <w:rsid w:val="00423482"/>
    <w:rsid w:val="00423C7D"/>
    <w:rsid w:val="00424075"/>
    <w:rsid w:val="00425664"/>
    <w:rsid w:val="004347E4"/>
    <w:rsid w:val="004367BA"/>
    <w:rsid w:val="00437617"/>
    <w:rsid w:val="00440BFB"/>
    <w:rsid w:val="00441ECE"/>
    <w:rsid w:val="004456D9"/>
    <w:rsid w:val="0045028F"/>
    <w:rsid w:val="0045134C"/>
    <w:rsid w:val="004528B2"/>
    <w:rsid w:val="00452E02"/>
    <w:rsid w:val="004552EC"/>
    <w:rsid w:val="00462427"/>
    <w:rsid w:val="00462567"/>
    <w:rsid w:val="0046288E"/>
    <w:rsid w:val="00464FDD"/>
    <w:rsid w:val="00465091"/>
    <w:rsid w:val="00482AD7"/>
    <w:rsid w:val="00486674"/>
    <w:rsid w:val="004901C8"/>
    <w:rsid w:val="0049246E"/>
    <w:rsid w:val="00493D56"/>
    <w:rsid w:val="00496D94"/>
    <w:rsid w:val="00496EF0"/>
    <w:rsid w:val="004A0A29"/>
    <w:rsid w:val="004A0FB5"/>
    <w:rsid w:val="004A2782"/>
    <w:rsid w:val="004A2BCB"/>
    <w:rsid w:val="004A576F"/>
    <w:rsid w:val="004A7484"/>
    <w:rsid w:val="004B0883"/>
    <w:rsid w:val="004B5A77"/>
    <w:rsid w:val="004B7CCE"/>
    <w:rsid w:val="004C2819"/>
    <w:rsid w:val="004D372E"/>
    <w:rsid w:val="004D4671"/>
    <w:rsid w:val="004D6066"/>
    <w:rsid w:val="004D6309"/>
    <w:rsid w:val="004D7517"/>
    <w:rsid w:val="004E0A46"/>
    <w:rsid w:val="004E0ACB"/>
    <w:rsid w:val="004E21BC"/>
    <w:rsid w:val="004E3DFD"/>
    <w:rsid w:val="004E50D8"/>
    <w:rsid w:val="004F3AEC"/>
    <w:rsid w:val="004F480D"/>
    <w:rsid w:val="004F5D07"/>
    <w:rsid w:val="004F757C"/>
    <w:rsid w:val="00502762"/>
    <w:rsid w:val="005030CB"/>
    <w:rsid w:val="005032AE"/>
    <w:rsid w:val="005032B5"/>
    <w:rsid w:val="00510BC3"/>
    <w:rsid w:val="00517A00"/>
    <w:rsid w:val="005220E8"/>
    <w:rsid w:val="00537B97"/>
    <w:rsid w:val="00537D07"/>
    <w:rsid w:val="00542CCD"/>
    <w:rsid w:val="00544356"/>
    <w:rsid w:val="0054663D"/>
    <w:rsid w:val="00547208"/>
    <w:rsid w:val="00566578"/>
    <w:rsid w:val="00570C30"/>
    <w:rsid w:val="00573567"/>
    <w:rsid w:val="00575973"/>
    <w:rsid w:val="005773B3"/>
    <w:rsid w:val="00577A4C"/>
    <w:rsid w:val="00577AAD"/>
    <w:rsid w:val="005804CF"/>
    <w:rsid w:val="00587740"/>
    <w:rsid w:val="00594DF8"/>
    <w:rsid w:val="00594F58"/>
    <w:rsid w:val="005A14E6"/>
    <w:rsid w:val="005B3B15"/>
    <w:rsid w:val="005B3C46"/>
    <w:rsid w:val="005B5912"/>
    <w:rsid w:val="005B7B5C"/>
    <w:rsid w:val="005D3B31"/>
    <w:rsid w:val="005D4B2C"/>
    <w:rsid w:val="005E098C"/>
    <w:rsid w:val="005E12A3"/>
    <w:rsid w:val="005E148A"/>
    <w:rsid w:val="005F2B5E"/>
    <w:rsid w:val="005F2C8F"/>
    <w:rsid w:val="005F564F"/>
    <w:rsid w:val="005F58D7"/>
    <w:rsid w:val="005F5A25"/>
    <w:rsid w:val="005F714E"/>
    <w:rsid w:val="005F736C"/>
    <w:rsid w:val="0060392A"/>
    <w:rsid w:val="00607CC1"/>
    <w:rsid w:val="00607D9A"/>
    <w:rsid w:val="00620BCB"/>
    <w:rsid w:val="006215C3"/>
    <w:rsid w:val="0062259A"/>
    <w:rsid w:val="006279C3"/>
    <w:rsid w:val="006334A7"/>
    <w:rsid w:val="0063372D"/>
    <w:rsid w:val="00633FBD"/>
    <w:rsid w:val="00636352"/>
    <w:rsid w:val="006404CC"/>
    <w:rsid w:val="00642514"/>
    <w:rsid w:val="00643A3E"/>
    <w:rsid w:val="0064551A"/>
    <w:rsid w:val="006539E3"/>
    <w:rsid w:val="00654B92"/>
    <w:rsid w:val="006567F2"/>
    <w:rsid w:val="00657A7C"/>
    <w:rsid w:val="0066215E"/>
    <w:rsid w:val="00665B19"/>
    <w:rsid w:val="00667A84"/>
    <w:rsid w:val="00670BE3"/>
    <w:rsid w:val="00673384"/>
    <w:rsid w:val="006738EA"/>
    <w:rsid w:val="00676EF3"/>
    <w:rsid w:val="00677EBB"/>
    <w:rsid w:val="006853F2"/>
    <w:rsid w:val="00687617"/>
    <w:rsid w:val="00690535"/>
    <w:rsid w:val="006932CE"/>
    <w:rsid w:val="006951FE"/>
    <w:rsid w:val="00695972"/>
    <w:rsid w:val="006A432C"/>
    <w:rsid w:val="006A4FD1"/>
    <w:rsid w:val="006A6475"/>
    <w:rsid w:val="006A769C"/>
    <w:rsid w:val="006B348A"/>
    <w:rsid w:val="006B7D02"/>
    <w:rsid w:val="006C06B8"/>
    <w:rsid w:val="006C110A"/>
    <w:rsid w:val="006C1B83"/>
    <w:rsid w:val="006C2D51"/>
    <w:rsid w:val="006C3B30"/>
    <w:rsid w:val="006C499D"/>
    <w:rsid w:val="006C5711"/>
    <w:rsid w:val="006D045D"/>
    <w:rsid w:val="006D3F52"/>
    <w:rsid w:val="006D740D"/>
    <w:rsid w:val="006E2C10"/>
    <w:rsid w:val="006E7114"/>
    <w:rsid w:val="006E7D02"/>
    <w:rsid w:val="006E7F2F"/>
    <w:rsid w:val="006F0D5C"/>
    <w:rsid w:val="006F577E"/>
    <w:rsid w:val="006F700E"/>
    <w:rsid w:val="007002D2"/>
    <w:rsid w:val="0070432B"/>
    <w:rsid w:val="00704C27"/>
    <w:rsid w:val="0070748D"/>
    <w:rsid w:val="00713477"/>
    <w:rsid w:val="00716C10"/>
    <w:rsid w:val="00722F30"/>
    <w:rsid w:val="00724CB7"/>
    <w:rsid w:val="007339EF"/>
    <w:rsid w:val="00733C6F"/>
    <w:rsid w:val="00737639"/>
    <w:rsid w:val="0075023C"/>
    <w:rsid w:val="00750D14"/>
    <w:rsid w:val="00753F35"/>
    <w:rsid w:val="007550C5"/>
    <w:rsid w:val="00755C4A"/>
    <w:rsid w:val="007564BC"/>
    <w:rsid w:val="007616B3"/>
    <w:rsid w:val="00762AE8"/>
    <w:rsid w:val="00764D77"/>
    <w:rsid w:val="007672C0"/>
    <w:rsid w:val="007707AA"/>
    <w:rsid w:val="0077089B"/>
    <w:rsid w:val="00770B13"/>
    <w:rsid w:val="007712AD"/>
    <w:rsid w:val="0077160B"/>
    <w:rsid w:val="00773891"/>
    <w:rsid w:val="00776487"/>
    <w:rsid w:val="007838C5"/>
    <w:rsid w:val="00791C31"/>
    <w:rsid w:val="00793999"/>
    <w:rsid w:val="00794BA8"/>
    <w:rsid w:val="00796D1C"/>
    <w:rsid w:val="00797A6E"/>
    <w:rsid w:val="007A4F7D"/>
    <w:rsid w:val="007B15F3"/>
    <w:rsid w:val="007B28CA"/>
    <w:rsid w:val="007B5A1B"/>
    <w:rsid w:val="007C253A"/>
    <w:rsid w:val="007C4BF9"/>
    <w:rsid w:val="007C6EAF"/>
    <w:rsid w:val="007C7178"/>
    <w:rsid w:val="007D400D"/>
    <w:rsid w:val="007D70FD"/>
    <w:rsid w:val="007D75F4"/>
    <w:rsid w:val="007E1421"/>
    <w:rsid w:val="007E4703"/>
    <w:rsid w:val="007E5CCE"/>
    <w:rsid w:val="007E762F"/>
    <w:rsid w:val="007E7C69"/>
    <w:rsid w:val="007F5DFD"/>
    <w:rsid w:val="007F67BF"/>
    <w:rsid w:val="0080090D"/>
    <w:rsid w:val="00801A57"/>
    <w:rsid w:val="0081488B"/>
    <w:rsid w:val="008176B7"/>
    <w:rsid w:val="00817FBA"/>
    <w:rsid w:val="008203E0"/>
    <w:rsid w:val="008204D0"/>
    <w:rsid w:val="00821872"/>
    <w:rsid w:val="008220A4"/>
    <w:rsid w:val="00835E2B"/>
    <w:rsid w:val="00841AC7"/>
    <w:rsid w:val="00844972"/>
    <w:rsid w:val="00845C19"/>
    <w:rsid w:val="008464F8"/>
    <w:rsid w:val="00854870"/>
    <w:rsid w:val="00854C1E"/>
    <w:rsid w:val="00855C56"/>
    <w:rsid w:val="00863438"/>
    <w:rsid w:val="0086509F"/>
    <w:rsid w:val="008650B8"/>
    <w:rsid w:val="008677EF"/>
    <w:rsid w:val="00867F2F"/>
    <w:rsid w:val="00867F54"/>
    <w:rsid w:val="00870486"/>
    <w:rsid w:val="008704C7"/>
    <w:rsid w:val="00874EEC"/>
    <w:rsid w:val="00877E50"/>
    <w:rsid w:val="00877FDB"/>
    <w:rsid w:val="00883A37"/>
    <w:rsid w:val="00884946"/>
    <w:rsid w:val="00890FBA"/>
    <w:rsid w:val="00892072"/>
    <w:rsid w:val="00896642"/>
    <w:rsid w:val="00896970"/>
    <w:rsid w:val="00896D3A"/>
    <w:rsid w:val="008A1398"/>
    <w:rsid w:val="008C4AC3"/>
    <w:rsid w:val="008C5711"/>
    <w:rsid w:val="008C6428"/>
    <w:rsid w:val="008C6815"/>
    <w:rsid w:val="008D02F9"/>
    <w:rsid w:val="008D15F4"/>
    <w:rsid w:val="008E04E7"/>
    <w:rsid w:val="008F4473"/>
    <w:rsid w:val="008F653B"/>
    <w:rsid w:val="0090778B"/>
    <w:rsid w:val="009125B0"/>
    <w:rsid w:val="009131AE"/>
    <w:rsid w:val="009163D8"/>
    <w:rsid w:val="00917D91"/>
    <w:rsid w:val="00927C65"/>
    <w:rsid w:val="009326E7"/>
    <w:rsid w:val="00936F09"/>
    <w:rsid w:val="00941911"/>
    <w:rsid w:val="009454AF"/>
    <w:rsid w:val="009551B8"/>
    <w:rsid w:val="00960131"/>
    <w:rsid w:val="00961A4F"/>
    <w:rsid w:val="0096413A"/>
    <w:rsid w:val="00966435"/>
    <w:rsid w:val="009725CE"/>
    <w:rsid w:val="0097265A"/>
    <w:rsid w:val="00972F43"/>
    <w:rsid w:val="00977931"/>
    <w:rsid w:val="00980DD8"/>
    <w:rsid w:val="00981752"/>
    <w:rsid w:val="00983B19"/>
    <w:rsid w:val="00987FFD"/>
    <w:rsid w:val="009A0A9A"/>
    <w:rsid w:val="009A3BB4"/>
    <w:rsid w:val="009A5D08"/>
    <w:rsid w:val="009B2663"/>
    <w:rsid w:val="009B2D60"/>
    <w:rsid w:val="009B4524"/>
    <w:rsid w:val="009B64AE"/>
    <w:rsid w:val="009B67B4"/>
    <w:rsid w:val="009C13E0"/>
    <w:rsid w:val="009D552E"/>
    <w:rsid w:val="009D68C3"/>
    <w:rsid w:val="009D76A6"/>
    <w:rsid w:val="009E1859"/>
    <w:rsid w:val="009E2628"/>
    <w:rsid w:val="009E3093"/>
    <w:rsid w:val="009E4A83"/>
    <w:rsid w:val="009E5C2F"/>
    <w:rsid w:val="009F0241"/>
    <w:rsid w:val="009F0AE7"/>
    <w:rsid w:val="009F50E2"/>
    <w:rsid w:val="009F5637"/>
    <w:rsid w:val="009F6486"/>
    <w:rsid w:val="00A01AE7"/>
    <w:rsid w:val="00A02729"/>
    <w:rsid w:val="00A039BB"/>
    <w:rsid w:val="00A052AB"/>
    <w:rsid w:val="00A06B01"/>
    <w:rsid w:val="00A12871"/>
    <w:rsid w:val="00A130A2"/>
    <w:rsid w:val="00A13FE1"/>
    <w:rsid w:val="00A1529F"/>
    <w:rsid w:val="00A26313"/>
    <w:rsid w:val="00A3091F"/>
    <w:rsid w:val="00A32DB0"/>
    <w:rsid w:val="00A36A92"/>
    <w:rsid w:val="00A37FA6"/>
    <w:rsid w:val="00A4125B"/>
    <w:rsid w:val="00A41D86"/>
    <w:rsid w:val="00A4241E"/>
    <w:rsid w:val="00A426E5"/>
    <w:rsid w:val="00A43A05"/>
    <w:rsid w:val="00A45B7E"/>
    <w:rsid w:val="00A522F6"/>
    <w:rsid w:val="00A54CA2"/>
    <w:rsid w:val="00A564C2"/>
    <w:rsid w:val="00A573D0"/>
    <w:rsid w:val="00A619F4"/>
    <w:rsid w:val="00A62015"/>
    <w:rsid w:val="00A6497D"/>
    <w:rsid w:val="00A64E9D"/>
    <w:rsid w:val="00A64F0C"/>
    <w:rsid w:val="00A65252"/>
    <w:rsid w:val="00A65CF0"/>
    <w:rsid w:val="00A66091"/>
    <w:rsid w:val="00A6626B"/>
    <w:rsid w:val="00A71045"/>
    <w:rsid w:val="00A71603"/>
    <w:rsid w:val="00A72DA1"/>
    <w:rsid w:val="00A81D12"/>
    <w:rsid w:val="00A82465"/>
    <w:rsid w:val="00A824B7"/>
    <w:rsid w:val="00A82D72"/>
    <w:rsid w:val="00A85824"/>
    <w:rsid w:val="00A9037D"/>
    <w:rsid w:val="00A90956"/>
    <w:rsid w:val="00A91E1E"/>
    <w:rsid w:val="00A920DB"/>
    <w:rsid w:val="00A92747"/>
    <w:rsid w:val="00A9307F"/>
    <w:rsid w:val="00A94413"/>
    <w:rsid w:val="00A94A36"/>
    <w:rsid w:val="00AA7500"/>
    <w:rsid w:val="00AB0588"/>
    <w:rsid w:val="00AB28BD"/>
    <w:rsid w:val="00AB5B10"/>
    <w:rsid w:val="00AB6104"/>
    <w:rsid w:val="00AC2CCA"/>
    <w:rsid w:val="00AC5885"/>
    <w:rsid w:val="00AC5C01"/>
    <w:rsid w:val="00AD2D7F"/>
    <w:rsid w:val="00AD5BA2"/>
    <w:rsid w:val="00AD6830"/>
    <w:rsid w:val="00AE092F"/>
    <w:rsid w:val="00AE2FE2"/>
    <w:rsid w:val="00AE4E9A"/>
    <w:rsid w:val="00AE690B"/>
    <w:rsid w:val="00AF46E1"/>
    <w:rsid w:val="00AF5AF4"/>
    <w:rsid w:val="00B00213"/>
    <w:rsid w:val="00B06895"/>
    <w:rsid w:val="00B069A4"/>
    <w:rsid w:val="00B077C7"/>
    <w:rsid w:val="00B12531"/>
    <w:rsid w:val="00B2020B"/>
    <w:rsid w:val="00B22D07"/>
    <w:rsid w:val="00B22F0B"/>
    <w:rsid w:val="00B24006"/>
    <w:rsid w:val="00B248CF"/>
    <w:rsid w:val="00B25FE3"/>
    <w:rsid w:val="00B30957"/>
    <w:rsid w:val="00B330B3"/>
    <w:rsid w:val="00B45952"/>
    <w:rsid w:val="00B45D73"/>
    <w:rsid w:val="00B4680B"/>
    <w:rsid w:val="00B472EA"/>
    <w:rsid w:val="00B51276"/>
    <w:rsid w:val="00B56216"/>
    <w:rsid w:val="00B70E89"/>
    <w:rsid w:val="00B74F77"/>
    <w:rsid w:val="00B752A7"/>
    <w:rsid w:val="00B80E9A"/>
    <w:rsid w:val="00B829C2"/>
    <w:rsid w:val="00B83699"/>
    <w:rsid w:val="00B83F17"/>
    <w:rsid w:val="00B9252B"/>
    <w:rsid w:val="00B95C40"/>
    <w:rsid w:val="00B96949"/>
    <w:rsid w:val="00B96DFD"/>
    <w:rsid w:val="00BA0DD3"/>
    <w:rsid w:val="00BA2BFE"/>
    <w:rsid w:val="00BA42B3"/>
    <w:rsid w:val="00BA550A"/>
    <w:rsid w:val="00BA58C9"/>
    <w:rsid w:val="00BA58DB"/>
    <w:rsid w:val="00BA6C61"/>
    <w:rsid w:val="00BB13C2"/>
    <w:rsid w:val="00BB70E9"/>
    <w:rsid w:val="00BB7675"/>
    <w:rsid w:val="00BC2F43"/>
    <w:rsid w:val="00BC411F"/>
    <w:rsid w:val="00BC5D27"/>
    <w:rsid w:val="00BD6948"/>
    <w:rsid w:val="00BE02E2"/>
    <w:rsid w:val="00BE12FC"/>
    <w:rsid w:val="00BE4360"/>
    <w:rsid w:val="00BE5298"/>
    <w:rsid w:val="00BE6B60"/>
    <w:rsid w:val="00BF0708"/>
    <w:rsid w:val="00BF5416"/>
    <w:rsid w:val="00C02CFB"/>
    <w:rsid w:val="00C049B1"/>
    <w:rsid w:val="00C0520C"/>
    <w:rsid w:val="00C0707A"/>
    <w:rsid w:val="00C1059C"/>
    <w:rsid w:val="00C12963"/>
    <w:rsid w:val="00C13A14"/>
    <w:rsid w:val="00C1434F"/>
    <w:rsid w:val="00C222D1"/>
    <w:rsid w:val="00C23A10"/>
    <w:rsid w:val="00C2587E"/>
    <w:rsid w:val="00C26F39"/>
    <w:rsid w:val="00C327BB"/>
    <w:rsid w:val="00C32EF6"/>
    <w:rsid w:val="00C374B4"/>
    <w:rsid w:val="00C401C3"/>
    <w:rsid w:val="00C41867"/>
    <w:rsid w:val="00C41C9D"/>
    <w:rsid w:val="00C421DD"/>
    <w:rsid w:val="00C45FF3"/>
    <w:rsid w:val="00C522CD"/>
    <w:rsid w:val="00C5268C"/>
    <w:rsid w:val="00C54FF0"/>
    <w:rsid w:val="00C55A9E"/>
    <w:rsid w:val="00C60BEC"/>
    <w:rsid w:val="00C618DC"/>
    <w:rsid w:val="00C713D0"/>
    <w:rsid w:val="00C7385B"/>
    <w:rsid w:val="00C746EB"/>
    <w:rsid w:val="00C77648"/>
    <w:rsid w:val="00C83C56"/>
    <w:rsid w:val="00C96D04"/>
    <w:rsid w:val="00CA2EAC"/>
    <w:rsid w:val="00CA31CC"/>
    <w:rsid w:val="00CA443A"/>
    <w:rsid w:val="00CA60E6"/>
    <w:rsid w:val="00CA7D57"/>
    <w:rsid w:val="00CB5A13"/>
    <w:rsid w:val="00CB6A5B"/>
    <w:rsid w:val="00CB756D"/>
    <w:rsid w:val="00CC1536"/>
    <w:rsid w:val="00CC236A"/>
    <w:rsid w:val="00CC584F"/>
    <w:rsid w:val="00CC6E81"/>
    <w:rsid w:val="00CD06EF"/>
    <w:rsid w:val="00CD0E6E"/>
    <w:rsid w:val="00CE4007"/>
    <w:rsid w:val="00CE4BE2"/>
    <w:rsid w:val="00CE767B"/>
    <w:rsid w:val="00CF1274"/>
    <w:rsid w:val="00CF19BC"/>
    <w:rsid w:val="00CF224A"/>
    <w:rsid w:val="00D1142D"/>
    <w:rsid w:val="00D11468"/>
    <w:rsid w:val="00D13FCC"/>
    <w:rsid w:val="00D145CC"/>
    <w:rsid w:val="00D14CA1"/>
    <w:rsid w:val="00D202EA"/>
    <w:rsid w:val="00D20444"/>
    <w:rsid w:val="00D2263A"/>
    <w:rsid w:val="00D23331"/>
    <w:rsid w:val="00D2553C"/>
    <w:rsid w:val="00D2757E"/>
    <w:rsid w:val="00D30C45"/>
    <w:rsid w:val="00D32D66"/>
    <w:rsid w:val="00D34B2F"/>
    <w:rsid w:val="00D34CEC"/>
    <w:rsid w:val="00D356A8"/>
    <w:rsid w:val="00D37426"/>
    <w:rsid w:val="00D41E90"/>
    <w:rsid w:val="00D42A26"/>
    <w:rsid w:val="00D43DA4"/>
    <w:rsid w:val="00D44A6F"/>
    <w:rsid w:val="00D511F2"/>
    <w:rsid w:val="00D5473F"/>
    <w:rsid w:val="00D561C9"/>
    <w:rsid w:val="00D60E00"/>
    <w:rsid w:val="00D6279D"/>
    <w:rsid w:val="00D713DD"/>
    <w:rsid w:val="00D732F7"/>
    <w:rsid w:val="00D74B72"/>
    <w:rsid w:val="00D7628E"/>
    <w:rsid w:val="00D82066"/>
    <w:rsid w:val="00D86216"/>
    <w:rsid w:val="00D8713C"/>
    <w:rsid w:val="00D87A82"/>
    <w:rsid w:val="00D906B5"/>
    <w:rsid w:val="00D913E5"/>
    <w:rsid w:val="00D93321"/>
    <w:rsid w:val="00DA3D8D"/>
    <w:rsid w:val="00DA53DE"/>
    <w:rsid w:val="00DA6957"/>
    <w:rsid w:val="00DB5D20"/>
    <w:rsid w:val="00DC1A70"/>
    <w:rsid w:val="00DD2590"/>
    <w:rsid w:val="00DD31EC"/>
    <w:rsid w:val="00DE0514"/>
    <w:rsid w:val="00DE5CD6"/>
    <w:rsid w:val="00DE75B3"/>
    <w:rsid w:val="00DF3CCB"/>
    <w:rsid w:val="00DF5EB1"/>
    <w:rsid w:val="00DF6E47"/>
    <w:rsid w:val="00DF7DDF"/>
    <w:rsid w:val="00E04F67"/>
    <w:rsid w:val="00E06902"/>
    <w:rsid w:val="00E07158"/>
    <w:rsid w:val="00E10F79"/>
    <w:rsid w:val="00E16920"/>
    <w:rsid w:val="00E238AA"/>
    <w:rsid w:val="00E24EC7"/>
    <w:rsid w:val="00E25439"/>
    <w:rsid w:val="00E270E5"/>
    <w:rsid w:val="00E32C12"/>
    <w:rsid w:val="00E41811"/>
    <w:rsid w:val="00E42C37"/>
    <w:rsid w:val="00E505BD"/>
    <w:rsid w:val="00E53932"/>
    <w:rsid w:val="00E641B2"/>
    <w:rsid w:val="00E66110"/>
    <w:rsid w:val="00E721A6"/>
    <w:rsid w:val="00E72285"/>
    <w:rsid w:val="00E73AB9"/>
    <w:rsid w:val="00E73BD4"/>
    <w:rsid w:val="00E82D30"/>
    <w:rsid w:val="00E857FC"/>
    <w:rsid w:val="00E85981"/>
    <w:rsid w:val="00EA1FF6"/>
    <w:rsid w:val="00EB2B47"/>
    <w:rsid w:val="00EB42BD"/>
    <w:rsid w:val="00EB52BC"/>
    <w:rsid w:val="00EC333D"/>
    <w:rsid w:val="00EC53CD"/>
    <w:rsid w:val="00EC5422"/>
    <w:rsid w:val="00EC61BE"/>
    <w:rsid w:val="00ED66AD"/>
    <w:rsid w:val="00ED7AB9"/>
    <w:rsid w:val="00EE27A0"/>
    <w:rsid w:val="00EE482F"/>
    <w:rsid w:val="00EE5154"/>
    <w:rsid w:val="00EE5408"/>
    <w:rsid w:val="00EF193A"/>
    <w:rsid w:val="00EF40C1"/>
    <w:rsid w:val="00EF53A5"/>
    <w:rsid w:val="00EF7546"/>
    <w:rsid w:val="00F02D1C"/>
    <w:rsid w:val="00F04B1E"/>
    <w:rsid w:val="00F06379"/>
    <w:rsid w:val="00F11B09"/>
    <w:rsid w:val="00F1306D"/>
    <w:rsid w:val="00F13A56"/>
    <w:rsid w:val="00F162A7"/>
    <w:rsid w:val="00F173ED"/>
    <w:rsid w:val="00F17910"/>
    <w:rsid w:val="00F233B8"/>
    <w:rsid w:val="00F271F6"/>
    <w:rsid w:val="00F2766D"/>
    <w:rsid w:val="00F31642"/>
    <w:rsid w:val="00F365AC"/>
    <w:rsid w:val="00F3679A"/>
    <w:rsid w:val="00F53C94"/>
    <w:rsid w:val="00F56890"/>
    <w:rsid w:val="00F700BD"/>
    <w:rsid w:val="00F71249"/>
    <w:rsid w:val="00F72CDA"/>
    <w:rsid w:val="00F84896"/>
    <w:rsid w:val="00F877F0"/>
    <w:rsid w:val="00F9332C"/>
    <w:rsid w:val="00F963CB"/>
    <w:rsid w:val="00F97738"/>
    <w:rsid w:val="00FA2C7E"/>
    <w:rsid w:val="00FA5B6D"/>
    <w:rsid w:val="00FB2ED1"/>
    <w:rsid w:val="00FB320C"/>
    <w:rsid w:val="00FB65DA"/>
    <w:rsid w:val="00FB6BA4"/>
    <w:rsid w:val="00FB7A48"/>
    <w:rsid w:val="00FC2F03"/>
    <w:rsid w:val="00FC3739"/>
    <w:rsid w:val="00FC737B"/>
    <w:rsid w:val="00FD25A3"/>
    <w:rsid w:val="00FD507C"/>
    <w:rsid w:val="00FD699F"/>
    <w:rsid w:val="00FE2203"/>
    <w:rsid w:val="00FE3F51"/>
    <w:rsid w:val="00FE5E87"/>
    <w:rsid w:val="00FE7BD3"/>
    <w:rsid w:val="00FF2397"/>
    <w:rsid w:val="00FF2627"/>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8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qFormat/>
    <w:rsid w:val="00BA550A"/>
    <w:pPr>
      <w:jc w:val="center"/>
    </w:pPr>
    <w:rPr>
      <w:b/>
      <w:i/>
      <w:sz w:val="28"/>
      <w:szCs w:val="20"/>
    </w:rPr>
  </w:style>
  <w:style w:type="paragraph" w:styleId="30">
    <w:name w:val="Body Text 3"/>
    <w:basedOn w:val="a"/>
    <w:rsid w:val="00BA550A"/>
    <w:pPr>
      <w:jc w:val="center"/>
    </w:pPr>
  </w:style>
  <w:style w:type="character" w:styleId="a5">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6">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7">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8">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9">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a">
    <w:name w:val="Balloon Text"/>
    <w:basedOn w:val="a"/>
    <w:link w:val="ab"/>
    <w:uiPriority w:val="99"/>
    <w:semiHidden/>
    <w:unhideWhenUsed/>
    <w:rsid w:val="00440BFB"/>
    <w:rPr>
      <w:rFonts w:ascii="Tahoma" w:hAnsi="Tahoma" w:cs="Tahoma"/>
      <w:sz w:val="16"/>
      <w:szCs w:val="16"/>
    </w:rPr>
  </w:style>
  <w:style w:type="character" w:customStyle="1" w:styleId="ab">
    <w:name w:val="Текст выноски Знак"/>
    <w:basedOn w:val="a0"/>
    <w:link w:val="aa"/>
    <w:uiPriority w:val="99"/>
    <w:semiHidden/>
    <w:rsid w:val="00440BFB"/>
    <w:rPr>
      <w:rFonts w:ascii="Tahoma" w:hAnsi="Tahoma" w:cs="Tahoma"/>
      <w:sz w:val="16"/>
      <w:szCs w:val="16"/>
    </w:rPr>
  </w:style>
  <w:style w:type="table" w:styleId="ac">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annotation reference"/>
    <w:basedOn w:val="a0"/>
    <w:uiPriority w:val="99"/>
    <w:semiHidden/>
    <w:unhideWhenUsed/>
    <w:rsid w:val="0030500E"/>
    <w:rPr>
      <w:sz w:val="16"/>
      <w:szCs w:val="16"/>
    </w:rPr>
  </w:style>
  <w:style w:type="paragraph" w:styleId="ae">
    <w:name w:val="annotation text"/>
    <w:basedOn w:val="a"/>
    <w:link w:val="af"/>
    <w:uiPriority w:val="99"/>
    <w:semiHidden/>
    <w:unhideWhenUsed/>
    <w:rsid w:val="0030500E"/>
    <w:rPr>
      <w:sz w:val="20"/>
      <w:szCs w:val="20"/>
    </w:rPr>
  </w:style>
  <w:style w:type="character" w:customStyle="1" w:styleId="af">
    <w:name w:val="Текст примечания Знак"/>
    <w:basedOn w:val="a0"/>
    <w:link w:val="ae"/>
    <w:uiPriority w:val="99"/>
    <w:semiHidden/>
    <w:rsid w:val="0030500E"/>
  </w:style>
  <w:style w:type="paragraph" w:styleId="af0">
    <w:name w:val="annotation subject"/>
    <w:basedOn w:val="ae"/>
    <w:next w:val="ae"/>
    <w:link w:val="af1"/>
    <w:uiPriority w:val="99"/>
    <w:semiHidden/>
    <w:unhideWhenUsed/>
    <w:rsid w:val="0030500E"/>
    <w:rPr>
      <w:b/>
      <w:bCs/>
    </w:rPr>
  </w:style>
  <w:style w:type="character" w:customStyle="1" w:styleId="af1">
    <w:name w:val="Тема примечания Знак"/>
    <w:basedOn w:val="af"/>
    <w:link w:val="af0"/>
    <w:uiPriority w:val="99"/>
    <w:semiHidden/>
    <w:rsid w:val="0030500E"/>
    <w:rPr>
      <w:b/>
      <w:bCs/>
    </w:rPr>
  </w:style>
  <w:style w:type="paragraph" w:styleId="af2">
    <w:name w:val="footnote text"/>
    <w:basedOn w:val="a"/>
    <w:link w:val="af3"/>
    <w:semiHidden/>
    <w:rsid w:val="00225313"/>
    <w:rPr>
      <w:sz w:val="20"/>
      <w:szCs w:val="20"/>
    </w:rPr>
  </w:style>
  <w:style w:type="character" w:customStyle="1" w:styleId="af3">
    <w:name w:val="Текст сноски Знак"/>
    <w:basedOn w:val="a0"/>
    <w:link w:val="af2"/>
    <w:semiHidden/>
    <w:rsid w:val="00225313"/>
  </w:style>
  <w:style w:type="character" w:styleId="af4">
    <w:name w:val="footnote reference"/>
    <w:basedOn w:val="a0"/>
    <w:semiHidden/>
    <w:rsid w:val="00225313"/>
    <w:rPr>
      <w:vertAlign w:val="superscript"/>
    </w:rPr>
  </w:style>
  <w:style w:type="paragraph" w:customStyle="1" w:styleId="af5">
    <w:name w:val="áû÷íûé"/>
    <w:uiPriority w:val="99"/>
    <w:rsid w:val="00225313"/>
    <w:pPr>
      <w:overflowPunct w:val="0"/>
      <w:autoSpaceDE w:val="0"/>
      <w:autoSpaceDN w:val="0"/>
      <w:adjustRightInd w:val="0"/>
      <w:textAlignment w:val="baseline"/>
    </w:pPr>
  </w:style>
  <w:style w:type="paragraph" w:styleId="af6">
    <w:name w:val="header"/>
    <w:basedOn w:val="a"/>
    <w:link w:val="af7"/>
    <w:uiPriority w:val="99"/>
    <w:unhideWhenUsed/>
    <w:rsid w:val="00F53C94"/>
    <w:pPr>
      <w:tabs>
        <w:tab w:val="center" w:pos="4677"/>
        <w:tab w:val="right" w:pos="9355"/>
      </w:tabs>
    </w:pPr>
  </w:style>
  <w:style w:type="character" w:customStyle="1" w:styleId="af7">
    <w:name w:val="Верхний колонтитул Знак"/>
    <w:basedOn w:val="a0"/>
    <w:link w:val="af6"/>
    <w:uiPriority w:val="99"/>
    <w:rsid w:val="00F53C94"/>
    <w:rPr>
      <w:sz w:val="24"/>
      <w:szCs w:val="24"/>
    </w:rPr>
  </w:style>
  <w:style w:type="paragraph" w:styleId="af8">
    <w:name w:val="Note Heading"/>
    <w:basedOn w:val="a"/>
    <w:next w:val="a"/>
    <w:link w:val="af9"/>
    <w:uiPriority w:val="99"/>
    <w:rsid w:val="00B4680B"/>
    <w:pPr>
      <w:spacing w:after="60"/>
      <w:jc w:val="both"/>
    </w:pPr>
    <w:rPr>
      <w:sz w:val="20"/>
      <w:szCs w:val="20"/>
    </w:rPr>
  </w:style>
  <w:style w:type="character" w:customStyle="1" w:styleId="af9">
    <w:name w:val="Заголовок записки Знак"/>
    <w:basedOn w:val="a0"/>
    <w:link w:val="af8"/>
    <w:uiPriority w:val="99"/>
    <w:rsid w:val="00B4680B"/>
  </w:style>
  <w:style w:type="paragraph" w:styleId="afa">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b">
    <w:name w:val="No Spacing"/>
    <w:basedOn w:val="a"/>
    <w:link w:val="afc"/>
    <w:uiPriority w:val="1"/>
    <w:qFormat/>
    <w:rsid w:val="002B08C7"/>
    <w:rPr>
      <w:rFonts w:ascii="Calibri" w:hAnsi="Calibri" w:cs="Calibri"/>
      <w:sz w:val="22"/>
      <w:szCs w:val="22"/>
      <w:lang w:val="en-US" w:eastAsia="en-US"/>
    </w:rPr>
  </w:style>
  <w:style w:type="character" w:customStyle="1" w:styleId="afc">
    <w:name w:val="Без интервала Знак"/>
    <w:basedOn w:val="a0"/>
    <w:link w:val="afb"/>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d">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e"/>
    <w:uiPriority w:val="34"/>
    <w:qFormat/>
    <w:rsid w:val="00BA58C9"/>
    <w:pPr>
      <w:ind w:left="720"/>
      <w:contextualSpacing/>
    </w:pPr>
  </w:style>
  <w:style w:type="character" w:customStyle="1" w:styleId="afe">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d"/>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40">
    <w:name w:val="Заголовок 4 Знак"/>
    <w:basedOn w:val="a0"/>
    <w:link w:val="4"/>
    <w:rsid w:val="006C499D"/>
    <w:rPr>
      <w:b/>
      <w:bCs/>
      <w:sz w:val="24"/>
      <w:szCs w:val="24"/>
    </w:rPr>
  </w:style>
  <w:style w:type="paragraph" w:customStyle="1" w:styleId="Default">
    <w:name w:val="Default"/>
    <w:rsid w:val="009F5637"/>
    <w:pPr>
      <w:autoSpaceDE w:val="0"/>
      <w:autoSpaceDN w:val="0"/>
      <w:adjustRightInd w:val="0"/>
    </w:pPr>
    <w:rPr>
      <w:color w:val="000000"/>
      <w:sz w:val="24"/>
      <w:szCs w:val="24"/>
    </w:rPr>
  </w:style>
  <w:style w:type="paragraph" w:styleId="aff0">
    <w:name w:val="Revision"/>
    <w:hidden/>
    <w:uiPriority w:val="99"/>
    <w:semiHidden/>
    <w:rsid w:val="00DC1A70"/>
    <w:rPr>
      <w:sz w:val="24"/>
      <w:szCs w:val="24"/>
    </w:rPr>
  </w:style>
  <w:style w:type="character" w:customStyle="1" w:styleId="50">
    <w:name w:val="Заголовок 5 Знак"/>
    <w:basedOn w:val="a0"/>
    <w:link w:val="5"/>
    <w:rsid w:val="00B22D07"/>
    <w:rPr>
      <w:b/>
      <w:bCs/>
      <w:sz w:val="24"/>
    </w:rPr>
  </w:style>
  <w:style w:type="paragraph" w:customStyle="1" w:styleId="ConsPlusNormal">
    <w:name w:val="ConsPlusNormal"/>
    <w:link w:val="ConsPlusNormal0"/>
    <w:qFormat/>
    <w:rsid w:val="00A619F4"/>
    <w:pPr>
      <w:widowControl w:val="0"/>
      <w:autoSpaceDE w:val="0"/>
      <w:autoSpaceDN w:val="0"/>
      <w:adjustRightInd w:val="0"/>
    </w:pPr>
    <w:rPr>
      <w:rFonts w:ascii="Arial" w:hAnsi="Arial" w:cs="Arial"/>
    </w:rPr>
  </w:style>
  <w:style w:type="character" w:customStyle="1" w:styleId="ConsPlusNormal0">
    <w:name w:val="ConsPlusNormal Знак"/>
    <w:link w:val="ConsPlusNormal"/>
    <w:qFormat/>
    <w:locked/>
    <w:rsid w:val="00A619F4"/>
    <w:rPr>
      <w:rFonts w:ascii="Arial" w:hAnsi="Arial" w:cs="Arial"/>
    </w:rPr>
  </w:style>
</w:styles>
</file>

<file path=word/webSettings.xml><?xml version="1.0" encoding="utf-8"?>
<w:webSettings xmlns:r="http://schemas.openxmlformats.org/officeDocument/2006/relationships" xmlns:w="http://schemas.openxmlformats.org/wordprocessingml/2006/main">
  <w:divs>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D593F-6BE1-4152-9514-0E0AFC527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560</Words>
  <Characters>3192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3745</CharactersWithSpaces>
  <SharedDoc>false</SharedDoc>
  <HLinks>
    <vt:vector size="18" baseType="variant">
      <vt:variant>
        <vt:i4>3276858</vt:i4>
      </vt:variant>
      <vt:variant>
        <vt:i4>15</vt:i4>
      </vt:variant>
      <vt:variant>
        <vt:i4>0</vt:i4>
      </vt:variant>
      <vt:variant>
        <vt:i4>5</vt:i4>
      </vt:variant>
      <vt:variant>
        <vt:lpwstr>mailto:sdp_samara@mail.ru</vt:lpwstr>
      </vt:variant>
      <vt:variant>
        <vt:lpwstr/>
      </vt:variant>
      <vt:variant>
        <vt:i4>7864364</vt:i4>
      </vt:variant>
      <vt:variant>
        <vt:i4>3</vt:i4>
      </vt:variant>
      <vt:variant>
        <vt:i4>0</vt:i4>
      </vt:variant>
      <vt:variant>
        <vt:i4>5</vt:i4>
      </vt:variant>
      <vt:variant>
        <vt:lpwstr>https://egrul.nalog.ru/</vt:lpwstr>
      </vt:variant>
      <vt:variant>
        <vt:lpwstr/>
      </vt:variant>
      <vt:variant>
        <vt:i4>3276858</vt:i4>
      </vt:variant>
      <vt:variant>
        <vt:i4>0</vt:i4>
      </vt:variant>
      <vt:variant>
        <vt:i4>0</vt:i4>
      </vt:variant>
      <vt:variant>
        <vt:i4>5</vt:i4>
      </vt:variant>
      <vt:variant>
        <vt:lpwstr>mailto:sdp_samara@mail.ru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3</cp:revision>
  <cp:lastPrinted>2021-12-16T11:11:00Z</cp:lastPrinted>
  <dcterms:created xsi:type="dcterms:W3CDTF">2021-12-22T09:34:00Z</dcterms:created>
  <dcterms:modified xsi:type="dcterms:W3CDTF">2021-12-23T03:53:00Z</dcterms:modified>
</cp:coreProperties>
</file>